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5" w:type="dxa"/>
        <w:shd w:val="clear" w:color="auto" w:fill="DEEAF6" w:themeFill="accent5" w:themeFillTint="33"/>
        <w:tblLook w:val="04A0" w:firstRow="1" w:lastRow="0" w:firstColumn="1" w:lastColumn="0" w:noHBand="0" w:noVBand="1"/>
      </w:tblPr>
      <w:tblGrid>
        <w:gridCol w:w="1639"/>
        <w:gridCol w:w="4021"/>
        <w:gridCol w:w="1998"/>
        <w:gridCol w:w="2248"/>
      </w:tblGrid>
      <w:tr w:rsidR="00D91E2B" w:rsidRPr="0087058B" w14:paraId="4B5B5E3E" w14:textId="77777777" w:rsidTr="00480941">
        <w:trPr>
          <w:trHeight w:val="504"/>
        </w:trPr>
        <w:tc>
          <w:tcPr>
            <w:tcW w:w="7658" w:type="dxa"/>
            <w:gridSpan w:val="3"/>
            <w:shd w:val="clear" w:color="auto" w:fill="DEEAF6" w:themeFill="accent5" w:themeFillTint="33"/>
            <w:vAlign w:val="center"/>
          </w:tcPr>
          <w:p w14:paraId="152025C5" w14:textId="6FA4161E" w:rsidR="00D91E2B" w:rsidRDefault="00D91E2B" w:rsidP="00480941">
            <w:pPr>
              <w:jc w:val="center"/>
              <w:rPr>
                <w:b/>
                <w:bCs/>
                <w:sz w:val="28"/>
                <w:szCs w:val="28"/>
              </w:rPr>
            </w:pPr>
            <w:r w:rsidRPr="00495A1E">
              <w:rPr>
                <w:b/>
                <w:bCs/>
                <w:sz w:val="28"/>
                <w:szCs w:val="28"/>
              </w:rPr>
              <w:t xml:space="preserve">Mission </w:t>
            </w:r>
            <w:r w:rsidR="00413ED4">
              <w:rPr>
                <w:b/>
                <w:bCs/>
                <w:sz w:val="28"/>
                <w:szCs w:val="28"/>
              </w:rPr>
              <w:t>5</w:t>
            </w:r>
            <w:r w:rsidRPr="00495A1E">
              <w:rPr>
                <w:b/>
                <w:bCs/>
                <w:sz w:val="28"/>
                <w:szCs w:val="28"/>
              </w:rPr>
              <w:t xml:space="preserve"> </w:t>
            </w:r>
            <w:r>
              <w:rPr>
                <w:b/>
                <w:bCs/>
                <w:sz w:val="28"/>
                <w:szCs w:val="28"/>
              </w:rPr>
              <w:t>–</w:t>
            </w:r>
            <w:r w:rsidRPr="00495A1E">
              <w:rPr>
                <w:b/>
                <w:bCs/>
                <w:sz w:val="28"/>
                <w:szCs w:val="28"/>
              </w:rPr>
              <w:t xml:space="preserve"> </w:t>
            </w:r>
            <w:r>
              <w:rPr>
                <w:b/>
                <w:bCs/>
                <w:sz w:val="28"/>
                <w:szCs w:val="28"/>
              </w:rPr>
              <w:t>Évaluer une situation financière</w:t>
            </w:r>
          </w:p>
          <w:p w14:paraId="0D55A360" w14:textId="77777777" w:rsidR="00D91E2B" w:rsidRPr="00044114" w:rsidRDefault="00D91E2B" w:rsidP="00480941">
            <w:pPr>
              <w:jc w:val="center"/>
              <w:rPr>
                <w:noProof/>
                <w:color w:val="000000" w:themeColor="text1"/>
              </w:rPr>
            </w:pPr>
            <w:r w:rsidRPr="00044114">
              <w:rPr>
                <w:sz w:val="24"/>
                <w:szCs w:val="24"/>
              </w:rPr>
              <w:t>(entrainement à l’épreuve e6)</w:t>
            </w:r>
          </w:p>
        </w:tc>
        <w:tc>
          <w:tcPr>
            <w:tcW w:w="2248" w:type="dxa"/>
            <w:shd w:val="clear" w:color="auto" w:fill="DEEAF6" w:themeFill="accent5" w:themeFillTint="33"/>
            <w:vAlign w:val="center"/>
          </w:tcPr>
          <w:p w14:paraId="2969652E" w14:textId="77777777" w:rsidR="00D91E2B" w:rsidRPr="0087058B" w:rsidRDefault="00D91E2B" w:rsidP="00480941">
            <w:pPr>
              <w:jc w:val="left"/>
              <w:rPr>
                <w:noProof/>
                <w:color w:val="000000" w:themeColor="text1"/>
              </w:rPr>
            </w:pPr>
            <w:r>
              <w:rPr>
                <w:rFonts w:ascii="Calibri" w:hAnsi="Calibri"/>
                <w:noProof/>
              </w:rPr>
              <w:drawing>
                <wp:inline distT="0" distB="0" distL="0" distR="0" wp14:anchorId="63841DF0" wp14:editId="5E7D602C">
                  <wp:extent cx="1299845" cy="488950"/>
                  <wp:effectExtent l="0" t="0" r="0" b="0"/>
                  <wp:docPr id="230175317" name="Image 230175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D91E2B" w:rsidRPr="0087058B" w14:paraId="11804707" w14:textId="77777777" w:rsidTr="00480941">
        <w:trPr>
          <w:trHeight w:val="504"/>
        </w:trPr>
        <w:tc>
          <w:tcPr>
            <w:tcW w:w="1639" w:type="dxa"/>
            <w:shd w:val="clear" w:color="auto" w:fill="DEEAF6" w:themeFill="accent5" w:themeFillTint="33"/>
            <w:vAlign w:val="center"/>
          </w:tcPr>
          <w:p w14:paraId="0B3B43C6" w14:textId="77777777" w:rsidR="00D91E2B" w:rsidRPr="0087058B" w:rsidRDefault="00D91E2B" w:rsidP="00480941">
            <w:pPr>
              <w:jc w:val="left"/>
              <w:rPr>
                <w:b/>
                <w:color w:val="000000" w:themeColor="text1"/>
              </w:rPr>
            </w:pPr>
            <w:r w:rsidRPr="0087058B">
              <w:rPr>
                <w:b/>
                <w:color w:val="000000" w:themeColor="text1"/>
              </w:rPr>
              <w:t>Durée</w:t>
            </w:r>
            <w:r w:rsidRPr="0087058B">
              <w:rPr>
                <w:color w:val="000000" w:themeColor="text1"/>
              </w:rPr>
              <w:t xml:space="preserve"> : 1 h </w:t>
            </w:r>
            <w:r>
              <w:rPr>
                <w:color w:val="000000" w:themeColor="text1"/>
              </w:rPr>
              <w:t>1</w:t>
            </w:r>
            <w:r w:rsidRPr="0087058B">
              <w:rPr>
                <w:color w:val="000000" w:themeColor="text1"/>
              </w:rPr>
              <w:t>0</w:t>
            </w:r>
            <w:r>
              <w:rPr>
                <w:color w:val="000000" w:themeColor="text1"/>
              </w:rPr>
              <w:t>’</w:t>
            </w:r>
          </w:p>
        </w:tc>
        <w:tc>
          <w:tcPr>
            <w:tcW w:w="4021" w:type="dxa"/>
            <w:shd w:val="clear" w:color="auto" w:fill="DEEAF6" w:themeFill="accent5" w:themeFillTint="33"/>
            <w:vAlign w:val="center"/>
          </w:tcPr>
          <w:p w14:paraId="7BA3AED6" w14:textId="77777777" w:rsidR="00D91E2B" w:rsidRPr="0087058B" w:rsidRDefault="00D91E2B" w:rsidP="00480941">
            <w:pPr>
              <w:jc w:val="center"/>
              <w:rPr>
                <w:noProof/>
                <w:color w:val="000000" w:themeColor="text1"/>
              </w:rPr>
            </w:pPr>
            <w:r>
              <w:rPr>
                <w:noProof/>
                <w:color w:val="000000" w:themeColor="text1"/>
              </w:rPr>
              <w:drawing>
                <wp:inline distT="0" distB="0" distL="0" distR="0" wp14:anchorId="0ADF5114" wp14:editId="34361E9E">
                  <wp:extent cx="324000" cy="324000"/>
                  <wp:effectExtent l="0" t="0" r="0" b="0"/>
                  <wp:docPr id="494334872"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317034" name="Graphique 1764317034"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4000" cy="324000"/>
                          </a:xfrm>
                          <a:prstGeom prst="rect">
                            <a:avLst/>
                          </a:prstGeom>
                        </pic:spPr>
                      </pic:pic>
                    </a:graphicData>
                  </a:graphic>
                </wp:inline>
              </w:drawing>
            </w:r>
          </w:p>
        </w:tc>
        <w:tc>
          <w:tcPr>
            <w:tcW w:w="1998" w:type="dxa"/>
            <w:shd w:val="clear" w:color="auto" w:fill="DEEAF6" w:themeFill="accent5" w:themeFillTint="33"/>
            <w:vAlign w:val="center"/>
          </w:tcPr>
          <w:p w14:paraId="51773284" w14:textId="77777777" w:rsidR="00D91E2B" w:rsidRPr="00044114" w:rsidRDefault="00D91E2B" w:rsidP="00480941">
            <w:pPr>
              <w:jc w:val="center"/>
              <w:rPr>
                <w:b/>
                <w:bCs/>
                <w:noProof/>
                <w:color w:val="000000" w:themeColor="text1"/>
              </w:rPr>
            </w:pPr>
            <w:r w:rsidRPr="00044114">
              <w:rPr>
                <w:b/>
                <w:bCs/>
                <w:noProof/>
                <w:color w:val="000000" w:themeColor="text1"/>
              </w:rPr>
              <w:t>Outils numériques interdits</w:t>
            </w:r>
          </w:p>
        </w:tc>
        <w:tc>
          <w:tcPr>
            <w:tcW w:w="2248" w:type="dxa"/>
            <w:shd w:val="clear" w:color="auto" w:fill="DEEAF6" w:themeFill="accent5" w:themeFillTint="33"/>
            <w:vAlign w:val="center"/>
          </w:tcPr>
          <w:p w14:paraId="64D9C5A5" w14:textId="77777777" w:rsidR="00D91E2B" w:rsidRPr="00BD1FEB" w:rsidRDefault="00D91E2B" w:rsidP="00480941">
            <w:pPr>
              <w:jc w:val="center"/>
              <w:rPr>
                <w:noProof/>
                <w:sz w:val="28"/>
                <w:szCs w:val="28"/>
              </w:rPr>
            </w:pPr>
            <w:r>
              <w:rPr>
                <w:noProof/>
                <w:color w:val="000000" w:themeColor="text1"/>
              </w:rPr>
              <w:t>Source</w:t>
            </w:r>
          </w:p>
        </w:tc>
      </w:tr>
    </w:tbl>
    <w:p w14:paraId="0131833B" w14:textId="77777777" w:rsidR="00D91E2B" w:rsidRPr="00044114" w:rsidRDefault="00D91E2B" w:rsidP="00D91E2B">
      <w:pPr>
        <w:spacing w:before="120" w:after="120"/>
        <w:jc w:val="center"/>
        <w:rPr>
          <w:b/>
          <w:i/>
          <w:iCs/>
          <w:color w:val="auto"/>
          <w:szCs w:val="20"/>
        </w:rPr>
      </w:pPr>
      <w:r w:rsidRPr="00044114">
        <w:rPr>
          <w:b/>
          <w:i/>
          <w:iCs/>
          <w:color w:val="auto"/>
          <w:szCs w:val="20"/>
          <w:highlight w:val="yellow"/>
        </w:rPr>
        <w:t>Attention cette mission fait également appel aux compétences acquises dans le chapitre 18.</w:t>
      </w:r>
    </w:p>
    <w:p w14:paraId="4F34615B" w14:textId="287FEC40" w:rsidR="00816792" w:rsidRPr="00B06313" w:rsidRDefault="00816792" w:rsidP="00D91E2B">
      <w:pPr>
        <w:spacing w:before="240" w:after="0"/>
        <w:jc w:val="left"/>
        <w:rPr>
          <w:b/>
          <w:color w:val="auto"/>
          <w:sz w:val="24"/>
          <w:szCs w:val="24"/>
        </w:rPr>
      </w:pPr>
      <w:r w:rsidRPr="00B06313">
        <w:rPr>
          <w:b/>
          <w:color w:val="auto"/>
          <w:sz w:val="24"/>
          <w:szCs w:val="24"/>
        </w:rPr>
        <w:t>Contexte professionnel</w:t>
      </w:r>
    </w:p>
    <w:p w14:paraId="2787CD28" w14:textId="77777777" w:rsidR="00816792" w:rsidRDefault="00816792" w:rsidP="00816792">
      <w:pPr>
        <w:spacing w:before="120"/>
        <w:rPr>
          <w:szCs w:val="20"/>
        </w:rPr>
      </w:pPr>
      <w:r>
        <w:rPr>
          <w:szCs w:val="20"/>
        </w:rPr>
        <w:t xml:space="preserve">Spécialiste en parfum et cosmétique, la société </w:t>
      </w:r>
      <w:r w:rsidRPr="00AE6DC9">
        <w:rPr>
          <w:b/>
          <w:bCs/>
          <w:szCs w:val="20"/>
        </w:rPr>
        <w:t>Erbioline</w:t>
      </w:r>
      <w:r>
        <w:rPr>
          <w:szCs w:val="20"/>
        </w:rPr>
        <w:t xml:space="preserve"> conçoit des parfums, déclinés en crèmes et savons qu’elle fait fabriquer à Grasse (Var) pour les parfums et à Venise pour les crèmes et savons. Elle reçoit les produits transformés et assure l’empaquetage et le packaging. Son activité est donc la suivante : achats ventes de parfums, savons, crèmes, achats ventes d’accessoires : rouges à lèvres, brosses…, création de parfums personnalisés, création d’ambiance olfactive pour l’évènementiel. </w:t>
      </w:r>
      <w:r w:rsidRPr="00AE6DC9">
        <w:rPr>
          <w:szCs w:val="20"/>
        </w:rPr>
        <w:t xml:space="preserve">La société est dirigée par Camille </w:t>
      </w:r>
      <w:r>
        <w:rPr>
          <w:szCs w:val="20"/>
        </w:rPr>
        <w:t>B</w:t>
      </w:r>
      <w:r w:rsidRPr="00AE6DC9">
        <w:rPr>
          <w:szCs w:val="20"/>
        </w:rPr>
        <w:t>ertho</w:t>
      </w:r>
      <w:r>
        <w:rPr>
          <w:szCs w:val="20"/>
        </w:rPr>
        <w:t>d.</w:t>
      </w:r>
    </w:p>
    <w:p w14:paraId="1FD63CFE" w14:textId="28125C9E" w:rsidR="00816792" w:rsidRDefault="00215048" w:rsidP="00816792">
      <w:pPr>
        <w:spacing w:before="120"/>
      </w:pPr>
      <w:r>
        <w:rPr>
          <w:noProof/>
        </w:rPr>
        <w:drawing>
          <wp:anchor distT="0" distB="0" distL="114300" distR="114300" simplePos="0" relativeHeight="251659264" behindDoc="0" locked="0" layoutInCell="1" allowOverlap="1" wp14:anchorId="3213FC83" wp14:editId="6377D8A3">
            <wp:simplePos x="0" y="0"/>
            <wp:positionH relativeFrom="column">
              <wp:posOffset>4861560</wp:posOffset>
            </wp:positionH>
            <wp:positionV relativeFrom="paragraph">
              <wp:posOffset>135890</wp:posOffset>
            </wp:positionV>
            <wp:extent cx="1453515" cy="1447800"/>
            <wp:effectExtent l="0" t="0" r="0" b="0"/>
            <wp:wrapSquare wrapText="bothSides"/>
            <wp:docPr id="1169604063" name="Image 6" descr="Une image contenant machine, ingénierie, acie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04063" name="Image 6" descr="Une image contenant machine, ingénierie, acier, intérieur&#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3515" cy="1447800"/>
                    </a:xfrm>
                    <a:prstGeom prst="rect">
                      <a:avLst/>
                    </a:prstGeom>
                  </pic:spPr>
                </pic:pic>
              </a:graphicData>
            </a:graphic>
            <wp14:sizeRelH relativeFrom="margin">
              <wp14:pctWidth>0</wp14:pctWidth>
            </wp14:sizeRelH>
            <wp14:sizeRelV relativeFrom="margin">
              <wp14:pctHeight>0</wp14:pctHeight>
            </wp14:sizeRelV>
          </wp:anchor>
        </w:drawing>
      </w:r>
      <w:r w:rsidR="00816792" w:rsidRPr="00937706">
        <w:t xml:space="preserve">Afin d'améliorer la productivité et pour réduire les coûts de production la société a fait l'acquisition d'une chaîne </w:t>
      </w:r>
      <w:r w:rsidR="00816792">
        <w:t>automatisée qui réalise en continu le remplissage des contenants, l’étiquetage et l’empaquetage</w:t>
      </w:r>
      <w:r w:rsidR="00816792" w:rsidRPr="00937706">
        <w:t xml:space="preserve"> </w:t>
      </w:r>
      <w:r w:rsidR="00816792">
        <w:t xml:space="preserve">des produits puis le rangement dans des cartons de livraison en bout de chaine. L’investissement de 196 000 € a été financé par un emprunt bancaire. Cet achat a permis d’accroitre la capacité de traitement et de répondre à des demandes supplémentaires. </w:t>
      </w:r>
    </w:p>
    <w:p w14:paraId="78EE9E5B" w14:textId="77777777" w:rsidR="00816792" w:rsidRPr="00DD4378" w:rsidRDefault="00816792" w:rsidP="00816792">
      <w:pPr>
        <w:spacing w:before="120"/>
      </w:pPr>
      <w:r>
        <w:t>L’exercice comptable 2023 se traduit par une faible évolution du résultat et une baisse inquiétante de la trésorerie. Camille Berthod s’interroge sur la situation financière de l’entreprise. Elle vous demande d’analyser les documents financiers qu’elle vous remet afin de déterminer les raisons de cette dégradation du résultat et de la trésorerie.</w:t>
      </w:r>
    </w:p>
    <w:p w14:paraId="753E1133" w14:textId="77777777" w:rsidR="00816792" w:rsidRDefault="00816792" w:rsidP="00816792"/>
    <w:p w14:paraId="6926D360" w14:textId="77777777" w:rsidR="00816792" w:rsidRPr="007F2134" w:rsidRDefault="00816792" w:rsidP="00816792">
      <w:pPr>
        <w:rPr>
          <w:b/>
          <w:sz w:val="24"/>
          <w:szCs w:val="24"/>
        </w:rPr>
      </w:pPr>
      <w:r w:rsidRPr="007F2134">
        <w:rPr>
          <w:b/>
          <w:sz w:val="24"/>
          <w:szCs w:val="24"/>
        </w:rPr>
        <w:t>Travail à faire</w:t>
      </w:r>
    </w:p>
    <w:p w14:paraId="118801D7" w14:textId="77777777" w:rsidR="00816792" w:rsidRPr="00342AB9" w:rsidRDefault="00816792" w:rsidP="00816792">
      <w:pPr>
        <w:pStyle w:val="Paragraphedeliste"/>
        <w:numPr>
          <w:ilvl w:val="0"/>
          <w:numId w:val="2"/>
        </w:numPr>
        <w:rPr>
          <w:bCs/>
          <w:szCs w:val="20"/>
        </w:rPr>
      </w:pPr>
      <w:r w:rsidRPr="00342AB9">
        <w:rPr>
          <w:bCs/>
          <w:szCs w:val="20"/>
        </w:rPr>
        <w:t>Analyse</w:t>
      </w:r>
      <w:r>
        <w:rPr>
          <w:bCs/>
          <w:szCs w:val="20"/>
        </w:rPr>
        <w:t>z</w:t>
      </w:r>
      <w:r w:rsidRPr="00342AB9">
        <w:rPr>
          <w:bCs/>
          <w:szCs w:val="20"/>
        </w:rPr>
        <w:t xml:space="preserve"> l’évolution du compte de résultat sur les deux derniers exercices</w:t>
      </w:r>
      <w:r>
        <w:rPr>
          <w:bCs/>
          <w:szCs w:val="20"/>
        </w:rPr>
        <w:t>.</w:t>
      </w:r>
    </w:p>
    <w:p w14:paraId="29BB412A" w14:textId="77777777" w:rsidR="00816792" w:rsidRDefault="00816792" w:rsidP="00816792">
      <w:pPr>
        <w:pStyle w:val="Paragraphedeliste"/>
        <w:numPr>
          <w:ilvl w:val="0"/>
          <w:numId w:val="2"/>
        </w:numPr>
        <w:rPr>
          <w:bCs/>
          <w:szCs w:val="20"/>
        </w:rPr>
      </w:pPr>
      <w:r w:rsidRPr="00342AB9">
        <w:rPr>
          <w:bCs/>
          <w:szCs w:val="20"/>
        </w:rPr>
        <w:t>Analyse</w:t>
      </w:r>
      <w:r>
        <w:rPr>
          <w:bCs/>
          <w:szCs w:val="20"/>
        </w:rPr>
        <w:t>z</w:t>
      </w:r>
      <w:r w:rsidRPr="00342AB9">
        <w:rPr>
          <w:bCs/>
          <w:szCs w:val="20"/>
        </w:rPr>
        <w:t xml:space="preserve"> l’évolution de la structure du bilan</w:t>
      </w:r>
      <w:r>
        <w:rPr>
          <w:bCs/>
          <w:szCs w:val="20"/>
        </w:rPr>
        <w:t>.</w:t>
      </w:r>
    </w:p>
    <w:p w14:paraId="0FBFBA9B" w14:textId="77777777" w:rsidR="00816792" w:rsidRDefault="00816792" w:rsidP="00816792">
      <w:pPr>
        <w:rPr>
          <w:sz w:val="22"/>
        </w:rPr>
      </w:pPr>
    </w:p>
    <w:p w14:paraId="496697B0" w14:textId="77777777" w:rsidR="00816792" w:rsidRPr="00342AB9" w:rsidRDefault="00816792" w:rsidP="00816792">
      <w:pPr>
        <w:rPr>
          <w:b/>
          <w:sz w:val="24"/>
          <w:szCs w:val="24"/>
        </w:rPr>
      </w:pPr>
      <w:r w:rsidRPr="00342AB9">
        <w:rPr>
          <w:b/>
          <w:color w:val="FFFFFF" w:themeColor="background1"/>
          <w:sz w:val="24"/>
          <w:szCs w:val="24"/>
          <w:highlight w:val="red"/>
        </w:rPr>
        <w:t xml:space="preserve">Doc. </w:t>
      </w:r>
      <w:r w:rsidRPr="00342AB9">
        <w:rPr>
          <w:b/>
          <w:color w:val="FFFFFF" w:themeColor="background1"/>
          <w:sz w:val="24"/>
          <w:szCs w:val="24"/>
        </w:rPr>
        <w:t xml:space="preserve"> </w:t>
      </w:r>
      <w:r w:rsidRPr="00342AB9">
        <w:rPr>
          <w:b/>
          <w:sz w:val="24"/>
          <w:szCs w:val="24"/>
        </w:rPr>
        <w:t>Documents financiers</w:t>
      </w:r>
    </w:p>
    <w:p w14:paraId="7FD60A6F" w14:textId="77777777" w:rsidR="00816792" w:rsidRDefault="00816792" w:rsidP="00816792">
      <w:pPr>
        <w:spacing w:before="120" w:after="100" w:afterAutospacing="1"/>
        <w:jc w:val="center"/>
        <w:rPr>
          <w:sz w:val="22"/>
        </w:rPr>
      </w:pPr>
      <w:r w:rsidRPr="00F46C76">
        <w:rPr>
          <w:noProof/>
        </w:rPr>
        <w:drawing>
          <wp:inline distT="0" distB="0" distL="0" distR="0" wp14:anchorId="4D89C5A1" wp14:editId="396F8EC6">
            <wp:extent cx="4785085" cy="2747557"/>
            <wp:effectExtent l="0" t="0" r="0" b="0"/>
            <wp:docPr id="163433618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783" cy="2751403"/>
                    </a:xfrm>
                    <a:prstGeom prst="rect">
                      <a:avLst/>
                    </a:prstGeom>
                    <a:noFill/>
                    <a:ln>
                      <a:noFill/>
                    </a:ln>
                  </pic:spPr>
                </pic:pic>
              </a:graphicData>
            </a:graphic>
          </wp:inline>
        </w:drawing>
      </w:r>
    </w:p>
    <w:tbl>
      <w:tblPr>
        <w:tblStyle w:val="Grilledutableau1"/>
        <w:tblW w:w="0" w:type="auto"/>
        <w:jc w:val="center"/>
        <w:tblLook w:val="04A0" w:firstRow="1" w:lastRow="0" w:firstColumn="1" w:lastColumn="0" w:noHBand="0" w:noVBand="1"/>
      </w:tblPr>
      <w:tblGrid>
        <w:gridCol w:w="3338"/>
        <w:gridCol w:w="1595"/>
        <w:gridCol w:w="813"/>
        <w:gridCol w:w="813"/>
      </w:tblGrid>
      <w:tr w:rsidR="00816792" w:rsidRPr="002D08C1" w14:paraId="0CF14426" w14:textId="77777777" w:rsidTr="00D30CE6">
        <w:trPr>
          <w:jc w:val="center"/>
        </w:trPr>
        <w:tc>
          <w:tcPr>
            <w:tcW w:w="3338" w:type="dxa"/>
            <w:vMerge w:val="restart"/>
            <w:vAlign w:val="center"/>
          </w:tcPr>
          <w:p w14:paraId="515B39D0" w14:textId="77777777" w:rsidR="00816792" w:rsidRPr="002D08C1" w:rsidRDefault="00816792" w:rsidP="00D30CE6">
            <w:pPr>
              <w:jc w:val="left"/>
              <w:rPr>
                <w:rFonts w:ascii="Arial Narrow" w:hAnsi="Arial Narrow"/>
              </w:rPr>
            </w:pPr>
            <w:r w:rsidRPr="002D08C1">
              <w:rPr>
                <w:rFonts w:ascii="Arial Narrow" w:hAnsi="Arial Narrow"/>
              </w:rPr>
              <w:t>Durée moyenne des délais de règlement</w:t>
            </w:r>
          </w:p>
        </w:tc>
        <w:tc>
          <w:tcPr>
            <w:tcW w:w="1595" w:type="dxa"/>
            <w:shd w:val="clear" w:color="auto" w:fill="E2EFD9" w:themeFill="accent6" w:themeFillTint="33"/>
          </w:tcPr>
          <w:p w14:paraId="33C5B336" w14:textId="77777777" w:rsidR="00816792" w:rsidRPr="002D08C1" w:rsidRDefault="00816792" w:rsidP="00D30CE6">
            <w:pPr>
              <w:rPr>
                <w:rFonts w:ascii="Arial Narrow" w:hAnsi="Arial Narrow"/>
              </w:rPr>
            </w:pPr>
          </w:p>
        </w:tc>
        <w:tc>
          <w:tcPr>
            <w:tcW w:w="813" w:type="dxa"/>
            <w:shd w:val="clear" w:color="auto" w:fill="E2EFD9" w:themeFill="accent6" w:themeFillTint="33"/>
          </w:tcPr>
          <w:p w14:paraId="4278DF81" w14:textId="77777777" w:rsidR="00816792" w:rsidRPr="002D08C1" w:rsidRDefault="00816792" w:rsidP="00D30CE6">
            <w:pPr>
              <w:jc w:val="center"/>
              <w:rPr>
                <w:rFonts w:ascii="Arial Narrow" w:hAnsi="Arial Narrow"/>
                <w:b/>
                <w:bCs/>
              </w:rPr>
            </w:pPr>
            <w:r w:rsidRPr="002D08C1">
              <w:rPr>
                <w:rFonts w:ascii="Arial Narrow" w:hAnsi="Arial Narrow"/>
                <w:b/>
                <w:bCs/>
              </w:rPr>
              <w:t>2022</w:t>
            </w:r>
          </w:p>
        </w:tc>
        <w:tc>
          <w:tcPr>
            <w:tcW w:w="813" w:type="dxa"/>
            <w:shd w:val="clear" w:color="auto" w:fill="E2EFD9" w:themeFill="accent6" w:themeFillTint="33"/>
          </w:tcPr>
          <w:p w14:paraId="32233D3E" w14:textId="77777777" w:rsidR="00816792" w:rsidRPr="002D08C1" w:rsidRDefault="00816792" w:rsidP="00D30CE6">
            <w:pPr>
              <w:jc w:val="center"/>
              <w:rPr>
                <w:rFonts w:ascii="Arial Narrow" w:hAnsi="Arial Narrow"/>
                <w:b/>
                <w:bCs/>
              </w:rPr>
            </w:pPr>
            <w:r w:rsidRPr="002D08C1">
              <w:rPr>
                <w:rFonts w:ascii="Arial Narrow" w:hAnsi="Arial Narrow"/>
                <w:b/>
                <w:bCs/>
              </w:rPr>
              <w:t>2023</w:t>
            </w:r>
          </w:p>
        </w:tc>
      </w:tr>
      <w:tr w:rsidR="00816792" w:rsidRPr="002D08C1" w14:paraId="76A4BA9B" w14:textId="77777777" w:rsidTr="00D30CE6">
        <w:trPr>
          <w:jc w:val="center"/>
        </w:trPr>
        <w:tc>
          <w:tcPr>
            <w:tcW w:w="3338" w:type="dxa"/>
            <w:vMerge/>
          </w:tcPr>
          <w:p w14:paraId="1ED02A5E" w14:textId="77777777" w:rsidR="00816792" w:rsidRPr="002D08C1" w:rsidRDefault="00816792" w:rsidP="00D30CE6"/>
        </w:tc>
        <w:tc>
          <w:tcPr>
            <w:tcW w:w="1595" w:type="dxa"/>
          </w:tcPr>
          <w:p w14:paraId="32F61358" w14:textId="77777777" w:rsidR="00816792" w:rsidRPr="002D08C1" w:rsidRDefault="00816792" w:rsidP="00D30CE6">
            <w:pPr>
              <w:rPr>
                <w:rFonts w:ascii="Arial Narrow" w:hAnsi="Arial Narrow"/>
              </w:rPr>
            </w:pPr>
            <w:r w:rsidRPr="002D08C1">
              <w:rPr>
                <w:rFonts w:ascii="Arial Narrow" w:hAnsi="Arial Narrow"/>
              </w:rPr>
              <w:t>Clients</w:t>
            </w:r>
          </w:p>
        </w:tc>
        <w:tc>
          <w:tcPr>
            <w:tcW w:w="813" w:type="dxa"/>
          </w:tcPr>
          <w:p w14:paraId="2550DD7A" w14:textId="77777777" w:rsidR="00816792" w:rsidRPr="002D08C1" w:rsidRDefault="00816792" w:rsidP="00D30CE6">
            <w:pPr>
              <w:jc w:val="center"/>
              <w:rPr>
                <w:rFonts w:ascii="Arial Narrow" w:hAnsi="Arial Narrow"/>
              </w:rPr>
            </w:pPr>
            <w:r w:rsidRPr="002D08C1">
              <w:rPr>
                <w:rFonts w:ascii="Arial Narrow" w:hAnsi="Arial Narrow"/>
              </w:rPr>
              <w:t>40</w:t>
            </w:r>
          </w:p>
        </w:tc>
        <w:tc>
          <w:tcPr>
            <w:tcW w:w="813" w:type="dxa"/>
          </w:tcPr>
          <w:p w14:paraId="2A4D683D" w14:textId="77777777" w:rsidR="00816792" w:rsidRPr="002D08C1" w:rsidRDefault="00816792" w:rsidP="00D30CE6">
            <w:pPr>
              <w:jc w:val="center"/>
              <w:rPr>
                <w:rFonts w:ascii="Arial Narrow" w:hAnsi="Arial Narrow"/>
              </w:rPr>
            </w:pPr>
            <w:r w:rsidRPr="002D08C1">
              <w:rPr>
                <w:rFonts w:ascii="Arial Narrow" w:hAnsi="Arial Narrow"/>
              </w:rPr>
              <w:t>95</w:t>
            </w:r>
          </w:p>
        </w:tc>
      </w:tr>
      <w:tr w:rsidR="00816792" w:rsidRPr="002D08C1" w14:paraId="533029A1" w14:textId="77777777" w:rsidTr="00D30CE6">
        <w:trPr>
          <w:jc w:val="center"/>
        </w:trPr>
        <w:tc>
          <w:tcPr>
            <w:tcW w:w="3338" w:type="dxa"/>
            <w:vMerge/>
          </w:tcPr>
          <w:p w14:paraId="2897D355" w14:textId="77777777" w:rsidR="00816792" w:rsidRPr="002D08C1" w:rsidRDefault="00816792" w:rsidP="00D30CE6"/>
        </w:tc>
        <w:tc>
          <w:tcPr>
            <w:tcW w:w="1595" w:type="dxa"/>
          </w:tcPr>
          <w:p w14:paraId="639323A4" w14:textId="77777777" w:rsidR="00816792" w:rsidRPr="002D08C1" w:rsidRDefault="00816792" w:rsidP="00D30CE6">
            <w:pPr>
              <w:rPr>
                <w:rFonts w:ascii="Arial Narrow" w:hAnsi="Arial Narrow"/>
              </w:rPr>
            </w:pPr>
            <w:r w:rsidRPr="002D08C1">
              <w:rPr>
                <w:rFonts w:ascii="Arial Narrow" w:hAnsi="Arial Narrow"/>
              </w:rPr>
              <w:t>Fournisseurs</w:t>
            </w:r>
          </w:p>
        </w:tc>
        <w:tc>
          <w:tcPr>
            <w:tcW w:w="813" w:type="dxa"/>
          </w:tcPr>
          <w:p w14:paraId="1ECB3A86" w14:textId="77777777" w:rsidR="00816792" w:rsidRPr="002D08C1" w:rsidRDefault="00816792" w:rsidP="00D30CE6">
            <w:pPr>
              <w:jc w:val="center"/>
              <w:rPr>
                <w:rFonts w:ascii="Arial Narrow" w:hAnsi="Arial Narrow"/>
              </w:rPr>
            </w:pPr>
            <w:r w:rsidRPr="002D08C1">
              <w:rPr>
                <w:rFonts w:ascii="Arial Narrow" w:hAnsi="Arial Narrow"/>
              </w:rPr>
              <w:t>60</w:t>
            </w:r>
          </w:p>
        </w:tc>
        <w:tc>
          <w:tcPr>
            <w:tcW w:w="813" w:type="dxa"/>
          </w:tcPr>
          <w:p w14:paraId="7590E864" w14:textId="77777777" w:rsidR="00816792" w:rsidRPr="002D08C1" w:rsidRDefault="00816792" w:rsidP="00D30CE6">
            <w:pPr>
              <w:jc w:val="center"/>
              <w:rPr>
                <w:rFonts w:ascii="Arial Narrow" w:hAnsi="Arial Narrow"/>
              </w:rPr>
            </w:pPr>
            <w:r w:rsidRPr="002D08C1">
              <w:rPr>
                <w:rFonts w:ascii="Arial Narrow" w:hAnsi="Arial Narrow"/>
              </w:rPr>
              <w:t>70</w:t>
            </w:r>
          </w:p>
        </w:tc>
      </w:tr>
    </w:tbl>
    <w:p w14:paraId="79B9F581" w14:textId="77777777" w:rsidR="00816792" w:rsidRDefault="00816792" w:rsidP="00816792">
      <w:pPr>
        <w:rPr>
          <w:b/>
          <w:sz w:val="28"/>
          <w:szCs w:val="28"/>
        </w:rPr>
      </w:pPr>
    </w:p>
    <w:p w14:paraId="6E0C44E8" w14:textId="77777777" w:rsidR="00816792" w:rsidRDefault="00816792" w:rsidP="00816792">
      <w:pPr>
        <w:rPr>
          <w:b/>
          <w:sz w:val="28"/>
          <w:szCs w:val="28"/>
        </w:rPr>
      </w:pPr>
    </w:p>
    <w:p w14:paraId="67BC599C" w14:textId="77777777" w:rsidR="00816792" w:rsidRDefault="00816792" w:rsidP="00816792">
      <w:pPr>
        <w:rPr>
          <w:b/>
          <w:sz w:val="28"/>
          <w:szCs w:val="28"/>
        </w:rPr>
      </w:pPr>
    </w:p>
    <w:p w14:paraId="3FC6B414" w14:textId="77777777" w:rsidR="00816792" w:rsidRDefault="00816792" w:rsidP="00816792">
      <w:pPr>
        <w:rPr>
          <w:b/>
          <w:sz w:val="28"/>
          <w:szCs w:val="28"/>
        </w:rPr>
      </w:pPr>
    </w:p>
    <w:p w14:paraId="44F72727" w14:textId="77777777" w:rsidR="00816792" w:rsidRDefault="00816792" w:rsidP="00816792">
      <w:pPr>
        <w:rPr>
          <w:b/>
          <w:sz w:val="28"/>
          <w:szCs w:val="28"/>
        </w:rPr>
      </w:pPr>
    </w:p>
    <w:p w14:paraId="31A7B9B8" w14:textId="77777777" w:rsidR="00816792" w:rsidRDefault="00816792" w:rsidP="00816792">
      <w:pPr>
        <w:rPr>
          <w:b/>
          <w:sz w:val="28"/>
          <w:szCs w:val="28"/>
        </w:rPr>
      </w:pPr>
    </w:p>
    <w:p w14:paraId="0A8C8FB4" w14:textId="77777777" w:rsidR="00816792" w:rsidRDefault="00816792" w:rsidP="00816792">
      <w:pPr>
        <w:jc w:val="center"/>
        <w:rPr>
          <w:b/>
          <w:sz w:val="28"/>
          <w:szCs w:val="28"/>
        </w:rPr>
      </w:pPr>
      <w:r w:rsidRPr="00F46C76">
        <w:rPr>
          <w:noProof/>
        </w:rPr>
        <w:drawing>
          <wp:inline distT="0" distB="0" distL="0" distR="0" wp14:anchorId="07C5213E" wp14:editId="3098FCCC">
            <wp:extent cx="4139565" cy="3728720"/>
            <wp:effectExtent l="0" t="0" r="0" b="0"/>
            <wp:docPr id="44638038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9565" cy="3728720"/>
                    </a:xfrm>
                    <a:prstGeom prst="rect">
                      <a:avLst/>
                    </a:prstGeom>
                    <a:noFill/>
                    <a:ln>
                      <a:noFill/>
                    </a:ln>
                  </pic:spPr>
                </pic:pic>
              </a:graphicData>
            </a:graphic>
          </wp:inline>
        </w:drawing>
      </w:r>
    </w:p>
    <w:p w14:paraId="4D71A749" w14:textId="77777777" w:rsidR="00816792" w:rsidRDefault="00816792" w:rsidP="00816792">
      <w:pPr>
        <w:jc w:val="center"/>
        <w:rPr>
          <w:b/>
          <w:sz w:val="28"/>
          <w:szCs w:val="28"/>
        </w:rPr>
      </w:pPr>
    </w:p>
    <w:tbl>
      <w:tblPr>
        <w:tblStyle w:val="Grilledutableau"/>
        <w:tblW w:w="8359" w:type="dxa"/>
        <w:jc w:val="center"/>
        <w:tblLook w:val="04A0" w:firstRow="1" w:lastRow="0" w:firstColumn="1" w:lastColumn="0" w:noHBand="0" w:noVBand="1"/>
      </w:tblPr>
      <w:tblGrid>
        <w:gridCol w:w="2909"/>
        <w:gridCol w:w="3256"/>
        <w:gridCol w:w="1027"/>
        <w:gridCol w:w="1167"/>
      </w:tblGrid>
      <w:tr w:rsidR="00816792" w:rsidRPr="002D08C1" w14:paraId="0763DD45" w14:textId="77777777" w:rsidTr="00DC17C0">
        <w:trPr>
          <w:jc w:val="center"/>
        </w:trPr>
        <w:tc>
          <w:tcPr>
            <w:tcW w:w="2909" w:type="dxa"/>
            <w:vMerge w:val="restart"/>
            <w:shd w:val="clear" w:color="auto" w:fill="FFFFFF" w:themeFill="background1"/>
            <w:vAlign w:val="center"/>
          </w:tcPr>
          <w:p w14:paraId="1C2B6C85" w14:textId="77777777" w:rsidR="00816792" w:rsidRPr="002D08C1" w:rsidRDefault="00816792" w:rsidP="00D30CE6">
            <w:pPr>
              <w:jc w:val="left"/>
              <w:rPr>
                <w:rFonts w:ascii="Arial Narrow" w:hAnsi="Arial Narrow"/>
                <w:szCs w:val="20"/>
              </w:rPr>
            </w:pPr>
            <w:r>
              <w:rPr>
                <w:rFonts w:ascii="Arial Narrow" w:hAnsi="Arial Narrow"/>
                <w:szCs w:val="20"/>
              </w:rPr>
              <w:t>Répartition de</w:t>
            </w:r>
            <w:r w:rsidRPr="002D08C1">
              <w:rPr>
                <w:rFonts w:ascii="Arial Narrow" w:hAnsi="Arial Narrow"/>
                <w:szCs w:val="20"/>
              </w:rPr>
              <w:t xml:space="preserve">s charges financières </w:t>
            </w:r>
          </w:p>
        </w:tc>
        <w:tc>
          <w:tcPr>
            <w:tcW w:w="3256" w:type="dxa"/>
            <w:shd w:val="clear" w:color="auto" w:fill="E2EFD9" w:themeFill="accent6" w:themeFillTint="33"/>
          </w:tcPr>
          <w:p w14:paraId="48EEEB5B" w14:textId="77777777" w:rsidR="00816792" w:rsidRPr="002D08C1" w:rsidRDefault="00816792" w:rsidP="00D30CE6">
            <w:pPr>
              <w:rPr>
                <w:rFonts w:ascii="Arial Narrow" w:hAnsi="Arial Narrow"/>
                <w:szCs w:val="20"/>
              </w:rPr>
            </w:pPr>
          </w:p>
        </w:tc>
        <w:tc>
          <w:tcPr>
            <w:tcW w:w="1027" w:type="dxa"/>
            <w:shd w:val="clear" w:color="auto" w:fill="E2EFD9" w:themeFill="accent6" w:themeFillTint="33"/>
          </w:tcPr>
          <w:p w14:paraId="10C7CF03" w14:textId="77777777" w:rsidR="00816792" w:rsidRPr="002D08C1" w:rsidRDefault="00816792" w:rsidP="00D30CE6">
            <w:pPr>
              <w:jc w:val="center"/>
              <w:rPr>
                <w:rFonts w:ascii="Arial Narrow" w:hAnsi="Arial Narrow"/>
                <w:b/>
                <w:bCs/>
                <w:szCs w:val="20"/>
              </w:rPr>
            </w:pPr>
            <w:r w:rsidRPr="002D08C1">
              <w:rPr>
                <w:rFonts w:ascii="Arial Narrow" w:hAnsi="Arial Narrow"/>
                <w:b/>
                <w:bCs/>
                <w:szCs w:val="20"/>
              </w:rPr>
              <w:t>2022</w:t>
            </w:r>
          </w:p>
        </w:tc>
        <w:tc>
          <w:tcPr>
            <w:tcW w:w="1167" w:type="dxa"/>
            <w:shd w:val="clear" w:color="auto" w:fill="E2EFD9" w:themeFill="accent6" w:themeFillTint="33"/>
          </w:tcPr>
          <w:p w14:paraId="5C5D6E78" w14:textId="77777777" w:rsidR="00816792" w:rsidRPr="002D08C1" w:rsidRDefault="00816792" w:rsidP="00D30CE6">
            <w:pPr>
              <w:jc w:val="center"/>
              <w:rPr>
                <w:rFonts w:ascii="Arial Narrow" w:hAnsi="Arial Narrow"/>
                <w:b/>
                <w:bCs/>
                <w:szCs w:val="20"/>
              </w:rPr>
            </w:pPr>
            <w:r w:rsidRPr="002D08C1">
              <w:rPr>
                <w:rFonts w:ascii="Arial Narrow" w:hAnsi="Arial Narrow"/>
                <w:b/>
                <w:bCs/>
                <w:szCs w:val="20"/>
              </w:rPr>
              <w:t>2023</w:t>
            </w:r>
          </w:p>
        </w:tc>
      </w:tr>
      <w:tr w:rsidR="00816792" w:rsidRPr="002D08C1" w14:paraId="41A90280" w14:textId="77777777" w:rsidTr="00DC17C0">
        <w:trPr>
          <w:jc w:val="center"/>
        </w:trPr>
        <w:tc>
          <w:tcPr>
            <w:tcW w:w="2909" w:type="dxa"/>
            <w:vMerge/>
            <w:shd w:val="clear" w:color="auto" w:fill="FFFFFF" w:themeFill="background1"/>
          </w:tcPr>
          <w:p w14:paraId="1D2C5438" w14:textId="77777777" w:rsidR="00816792" w:rsidRPr="002D08C1" w:rsidRDefault="00816792" w:rsidP="00D30CE6">
            <w:pPr>
              <w:rPr>
                <w:rFonts w:ascii="Arial Narrow" w:hAnsi="Arial Narrow"/>
                <w:szCs w:val="20"/>
              </w:rPr>
            </w:pPr>
          </w:p>
        </w:tc>
        <w:tc>
          <w:tcPr>
            <w:tcW w:w="3256" w:type="dxa"/>
          </w:tcPr>
          <w:p w14:paraId="48A7AC01" w14:textId="77777777" w:rsidR="00816792" w:rsidRPr="002D08C1" w:rsidRDefault="00816792" w:rsidP="00D30CE6">
            <w:pPr>
              <w:rPr>
                <w:rFonts w:ascii="Arial Narrow" w:hAnsi="Arial Narrow"/>
                <w:szCs w:val="20"/>
              </w:rPr>
            </w:pPr>
            <w:r w:rsidRPr="002D08C1">
              <w:rPr>
                <w:rFonts w:ascii="Arial Narrow" w:hAnsi="Arial Narrow"/>
                <w:szCs w:val="20"/>
              </w:rPr>
              <w:t>Intérêts sur emprunts bancaires</w:t>
            </w:r>
          </w:p>
        </w:tc>
        <w:tc>
          <w:tcPr>
            <w:tcW w:w="1027" w:type="dxa"/>
          </w:tcPr>
          <w:p w14:paraId="637E7D06" w14:textId="73CEAD04" w:rsidR="00816792" w:rsidRPr="002D08C1" w:rsidRDefault="00DC17C0" w:rsidP="00D30CE6">
            <w:pPr>
              <w:jc w:val="center"/>
              <w:rPr>
                <w:rFonts w:ascii="Arial Narrow" w:hAnsi="Arial Narrow"/>
                <w:szCs w:val="20"/>
              </w:rPr>
            </w:pPr>
            <w:r>
              <w:rPr>
                <w:rFonts w:ascii="Arial Narrow" w:hAnsi="Arial Narrow"/>
                <w:szCs w:val="20"/>
              </w:rPr>
              <w:t>7 500</w:t>
            </w:r>
          </w:p>
        </w:tc>
        <w:tc>
          <w:tcPr>
            <w:tcW w:w="1167" w:type="dxa"/>
          </w:tcPr>
          <w:p w14:paraId="068F4725" w14:textId="3DC4022B" w:rsidR="00816792" w:rsidRPr="002D08C1" w:rsidRDefault="00DC17C0" w:rsidP="00D30CE6">
            <w:pPr>
              <w:jc w:val="center"/>
              <w:rPr>
                <w:rFonts w:ascii="Arial Narrow" w:hAnsi="Arial Narrow"/>
                <w:szCs w:val="20"/>
              </w:rPr>
            </w:pPr>
            <w:r>
              <w:rPr>
                <w:rFonts w:ascii="Arial Narrow" w:hAnsi="Arial Narrow"/>
                <w:szCs w:val="20"/>
              </w:rPr>
              <w:t>10 000</w:t>
            </w:r>
          </w:p>
        </w:tc>
      </w:tr>
      <w:tr w:rsidR="00816792" w:rsidRPr="002D08C1" w14:paraId="3350D7D4" w14:textId="77777777" w:rsidTr="00DC17C0">
        <w:trPr>
          <w:jc w:val="center"/>
        </w:trPr>
        <w:tc>
          <w:tcPr>
            <w:tcW w:w="2909" w:type="dxa"/>
            <w:vMerge/>
            <w:shd w:val="clear" w:color="auto" w:fill="FFFFFF" w:themeFill="background1"/>
          </w:tcPr>
          <w:p w14:paraId="0BD1BADA" w14:textId="77777777" w:rsidR="00816792" w:rsidRPr="002D08C1" w:rsidRDefault="00816792" w:rsidP="00D30CE6">
            <w:pPr>
              <w:rPr>
                <w:rFonts w:ascii="Arial Narrow" w:hAnsi="Arial Narrow"/>
                <w:szCs w:val="20"/>
              </w:rPr>
            </w:pPr>
          </w:p>
        </w:tc>
        <w:tc>
          <w:tcPr>
            <w:tcW w:w="3256" w:type="dxa"/>
          </w:tcPr>
          <w:p w14:paraId="07F9E237" w14:textId="77777777" w:rsidR="00816792" w:rsidRPr="002D08C1" w:rsidRDefault="00816792" w:rsidP="00D30CE6">
            <w:pPr>
              <w:rPr>
                <w:rFonts w:ascii="Arial Narrow" w:hAnsi="Arial Narrow"/>
                <w:szCs w:val="20"/>
              </w:rPr>
            </w:pPr>
            <w:r w:rsidRPr="002D08C1">
              <w:rPr>
                <w:rFonts w:ascii="Arial Narrow" w:hAnsi="Arial Narrow"/>
                <w:szCs w:val="20"/>
              </w:rPr>
              <w:t>Intérêts sur concours bancaires courants</w:t>
            </w:r>
          </w:p>
        </w:tc>
        <w:tc>
          <w:tcPr>
            <w:tcW w:w="1027" w:type="dxa"/>
          </w:tcPr>
          <w:p w14:paraId="1868011E" w14:textId="77777777" w:rsidR="00816792" w:rsidRPr="002D08C1" w:rsidRDefault="00816792" w:rsidP="00D30CE6">
            <w:pPr>
              <w:ind w:right="734"/>
              <w:rPr>
                <w:rFonts w:ascii="Arial Narrow" w:hAnsi="Arial Narrow"/>
                <w:szCs w:val="20"/>
              </w:rPr>
            </w:pPr>
          </w:p>
        </w:tc>
        <w:tc>
          <w:tcPr>
            <w:tcW w:w="1167" w:type="dxa"/>
          </w:tcPr>
          <w:p w14:paraId="68FFAB05" w14:textId="50E442FB" w:rsidR="00816792" w:rsidRPr="002D08C1" w:rsidRDefault="00DC17C0" w:rsidP="00D30CE6">
            <w:pPr>
              <w:jc w:val="center"/>
              <w:rPr>
                <w:rFonts w:ascii="Arial Narrow" w:hAnsi="Arial Narrow"/>
                <w:szCs w:val="20"/>
              </w:rPr>
            </w:pPr>
            <w:r>
              <w:rPr>
                <w:rFonts w:ascii="Arial Narrow" w:hAnsi="Arial Narrow"/>
                <w:szCs w:val="20"/>
              </w:rPr>
              <w:t>22 500</w:t>
            </w:r>
          </w:p>
        </w:tc>
      </w:tr>
    </w:tbl>
    <w:p w14:paraId="3F74A0E7" w14:textId="77777777" w:rsidR="00816792" w:rsidRPr="009569C9" w:rsidRDefault="00816792" w:rsidP="00816792">
      <w:pPr>
        <w:rPr>
          <w:sz w:val="22"/>
        </w:rPr>
      </w:pPr>
    </w:p>
    <w:p w14:paraId="47AEDAA0" w14:textId="77777777" w:rsidR="001B014B" w:rsidRPr="00816792" w:rsidRDefault="001B014B" w:rsidP="00816792"/>
    <w:sectPr w:rsidR="001B014B" w:rsidRPr="00816792" w:rsidSect="002A582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A47A1"/>
    <w:multiLevelType w:val="hybridMultilevel"/>
    <w:tmpl w:val="CE761744"/>
    <w:lvl w:ilvl="0" w:tplc="C556F40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8D3028E"/>
    <w:multiLevelType w:val="hybridMultilevel"/>
    <w:tmpl w:val="38AA36A6"/>
    <w:lvl w:ilvl="0" w:tplc="D12AF310">
      <w:start w:val="1"/>
      <w:numFmt w:val="decimal"/>
      <w:lvlText w:val="%1."/>
      <w:lvlJc w:val="left"/>
      <w:pPr>
        <w:ind w:left="360"/>
      </w:pPr>
      <w:rPr>
        <w:rFonts w:ascii="Arial" w:hAnsi="Arial" w:cs="Arial"/>
        <w:b/>
        <w:i w:val="0"/>
        <w:strike w:val="0"/>
        <w:dstrike w:val="0"/>
        <w:color w:val="000000"/>
        <w:sz w:val="20"/>
        <w:u w:val="none" w:color="000000"/>
        <w:bdr w:val="none" w:sz="0" w:space="0" w:color="auto"/>
        <w:shd w:val="clear" w:color="auto" w:fill="auto"/>
        <w:vertAlign w:val="baseline"/>
      </w:rPr>
    </w:lvl>
    <w:lvl w:ilvl="1" w:tplc="5EB81AC6">
      <w:start w:val="1"/>
      <w:numFmt w:val="lowerLetter"/>
      <w:lvlText w:val="%2"/>
      <w:lvlJc w:val="left"/>
      <w:pPr>
        <w:ind w:left="720"/>
      </w:pPr>
      <w:rPr>
        <w:rFonts w:ascii="Arial" w:hAnsi="Arial" w:cs="Arial"/>
        <w:b/>
        <w:i w:val="0"/>
        <w:strike w:val="0"/>
        <w:dstrike w:val="0"/>
        <w:color w:val="000000"/>
        <w:sz w:val="20"/>
        <w:u w:val="none" w:color="000000"/>
        <w:bdr w:val="none" w:sz="0" w:space="0" w:color="auto"/>
        <w:shd w:val="clear" w:color="auto" w:fill="auto"/>
        <w:vertAlign w:val="baseline"/>
      </w:rPr>
    </w:lvl>
    <w:lvl w:ilvl="2" w:tplc="996EA47E">
      <w:start w:val="1"/>
      <w:numFmt w:val="lowerRoman"/>
      <w:lvlText w:val="%3"/>
      <w:lvlJc w:val="left"/>
      <w:pPr>
        <w:ind w:left="1440"/>
      </w:pPr>
      <w:rPr>
        <w:rFonts w:ascii="Arial" w:hAnsi="Arial" w:cs="Arial"/>
        <w:b/>
        <w:i w:val="0"/>
        <w:strike w:val="0"/>
        <w:dstrike w:val="0"/>
        <w:color w:val="000000"/>
        <w:sz w:val="20"/>
        <w:u w:val="none" w:color="000000"/>
        <w:bdr w:val="none" w:sz="0" w:space="0" w:color="auto"/>
        <w:shd w:val="clear" w:color="auto" w:fill="auto"/>
        <w:vertAlign w:val="baseline"/>
      </w:rPr>
    </w:lvl>
    <w:lvl w:ilvl="3" w:tplc="01C65266">
      <w:start w:val="1"/>
      <w:numFmt w:val="decimal"/>
      <w:lvlText w:val="%4"/>
      <w:lvlJc w:val="left"/>
      <w:pPr>
        <w:ind w:left="2160"/>
      </w:pPr>
      <w:rPr>
        <w:rFonts w:ascii="Arial" w:hAnsi="Arial" w:cs="Arial"/>
        <w:b/>
        <w:i w:val="0"/>
        <w:strike w:val="0"/>
        <w:dstrike w:val="0"/>
        <w:color w:val="000000"/>
        <w:sz w:val="20"/>
        <w:u w:val="none" w:color="000000"/>
        <w:bdr w:val="none" w:sz="0" w:space="0" w:color="auto"/>
        <w:shd w:val="clear" w:color="auto" w:fill="auto"/>
        <w:vertAlign w:val="baseline"/>
      </w:rPr>
    </w:lvl>
    <w:lvl w:ilvl="4" w:tplc="A7CA85BC">
      <w:start w:val="1"/>
      <w:numFmt w:val="lowerLetter"/>
      <w:lvlText w:val="%5"/>
      <w:lvlJc w:val="left"/>
      <w:pPr>
        <w:ind w:left="2880"/>
      </w:pPr>
      <w:rPr>
        <w:rFonts w:ascii="Arial" w:hAnsi="Arial" w:cs="Arial"/>
        <w:b/>
        <w:i w:val="0"/>
        <w:strike w:val="0"/>
        <w:dstrike w:val="0"/>
        <w:color w:val="000000"/>
        <w:sz w:val="20"/>
        <w:u w:val="none" w:color="000000"/>
        <w:bdr w:val="none" w:sz="0" w:space="0" w:color="auto"/>
        <w:shd w:val="clear" w:color="auto" w:fill="auto"/>
        <w:vertAlign w:val="baseline"/>
      </w:rPr>
    </w:lvl>
    <w:lvl w:ilvl="5" w:tplc="E5EE9444">
      <w:start w:val="1"/>
      <w:numFmt w:val="lowerRoman"/>
      <w:lvlText w:val="%6"/>
      <w:lvlJc w:val="left"/>
      <w:pPr>
        <w:ind w:left="3600"/>
      </w:pPr>
      <w:rPr>
        <w:rFonts w:ascii="Arial" w:hAnsi="Arial" w:cs="Arial"/>
        <w:b/>
        <w:i w:val="0"/>
        <w:strike w:val="0"/>
        <w:dstrike w:val="0"/>
        <w:color w:val="000000"/>
        <w:sz w:val="20"/>
        <w:u w:val="none" w:color="000000"/>
        <w:bdr w:val="none" w:sz="0" w:space="0" w:color="auto"/>
        <w:shd w:val="clear" w:color="auto" w:fill="auto"/>
        <w:vertAlign w:val="baseline"/>
      </w:rPr>
    </w:lvl>
    <w:lvl w:ilvl="6" w:tplc="8F4A88F0">
      <w:start w:val="1"/>
      <w:numFmt w:val="decimal"/>
      <w:lvlText w:val="%7"/>
      <w:lvlJc w:val="left"/>
      <w:pPr>
        <w:ind w:left="4320"/>
      </w:pPr>
      <w:rPr>
        <w:rFonts w:ascii="Arial" w:hAnsi="Arial" w:cs="Arial"/>
        <w:b/>
        <w:i w:val="0"/>
        <w:strike w:val="0"/>
        <w:dstrike w:val="0"/>
        <w:color w:val="000000"/>
        <w:sz w:val="20"/>
        <w:u w:val="none" w:color="000000"/>
        <w:bdr w:val="none" w:sz="0" w:space="0" w:color="auto"/>
        <w:shd w:val="clear" w:color="auto" w:fill="auto"/>
        <w:vertAlign w:val="baseline"/>
      </w:rPr>
    </w:lvl>
    <w:lvl w:ilvl="7" w:tplc="F2DEEDF2">
      <w:start w:val="1"/>
      <w:numFmt w:val="lowerLetter"/>
      <w:lvlText w:val="%8"/>
      <w:lvlJc w:val="left"/>
      <w:pPr>
        <w:ind w:left="5040"/>
      </w:pPr>
      <w:rPr>
        <w:rFonts w:ascii="Arial" w:hAnsi="Arial" w:cs="Arial"/>
        <w:b/>
        <w:i w:val="0"/>
        <w:strike w:val="0"/>
        <w:dstrike w:val="0"/>
        <w:color w:val="000000"/>
        <w:sz w:val="20"/>
        <w:u w:val="none" w:color="000000"/>
        <w:bdr w:val="none" w:sz="0" w:space="0" w:color="auto"/>
        <w:shd w:val="clear" w:color="auto" w:fill="auto"/>
        <w:vertAlign w:val="baseline"/>
      </w:rPr>
    </w:lvl>
    <w:lvl w:ilvl="8" w:tplc="F718FF66">
      <w:start w:val="1"/>
      <w:numFmt w:val="lowerRoman"/>
      <w:lvlText w:val="%9"/>
      <w:lvlJc w:val="left"/>
      <w:pPr>
        <w:ind w:left="5760"/>
      </w:pPr>
      <w:rPr>
        <w:rFonts w:ascii="Arial" w:hAnsi="Arial" w:cs="Arial"/>
        <w:b/>
        <w:i w:val="0"/>
        <w:strike w:val="0"/>
        <w:dstrike w:val="0"/>
        <w:color w:val="000000"/>
        <w:sz w:val="20"/>
        <w:u w:val="none" w:color="000000"/>
        <w:bdr w:val="none" w:sz="0" w:space="0" w:color="auto"/>
        <w:shd w:val="clear" w:color="auto" w:fill="auto"/>
        <w:vertAlign w:val="baseline"/>
      </w:rPr>
    </w:lvl>
  </w:abstractNum>
  <w:num w:numId="1" w16cid:durableId="397677271">
    <w:abstractNumId w:val="1"/>
  </w:num>
  <w:num w:numId="2" w16cid:durableId="875628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40"/>
    <w:rsid w:val="001B014B"/>
    <w:rsid w:val="001D113B"/>
    <w:rsid w:val="00215048"/>
    <w:rsid w:val="002A582B"/>
    <w:rsid w:val="003857F2"/>
    <w:rsid w:val="00413ED4"/>
    <w:rsid w:val="00744B11"/>
    <w:rsid w:val="00816792"/>
    <w:rsid w:val="00C17965"/>
    <w:rsid w:val="00CD6340"/>
    <w:rsid w:val="00D91E2B"/>
    <w:rsid w:val="00DC17C0"/>
    <w:rsid w:val="00E85001"/>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3049"/>
  <w15:chartTrackingRefBased/>
  <w15:docId w15:val="{66283825-8DE7-4461-BA15-5A9B1701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340"/>
    <w:pPr>
      <w:spacing w:after="13" w:line="241" w:lineRule="auto"/>
      <w:ind w:left="-5" w:hanging="10"/>
      <w:jc w:val="both"/>
    </w:pPr>
    <w:rPr>
      <w:rFonts w:ascii="Arial" w:eastAsiaTheme="minorEastAsia" w:hAnsi="Arial" w:cs="Arial"/>
      <w:color w:val="000000"/>
      <w:kern w:val="2"/>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CD6340"/>
    <w:pPr>
      <w:spacing w:after="0" w:line="240" w:lineRule="auto"/>
    </w:pPr>
    <w:rPr>
      <w:rFonts w:eastAsiaTheme="minorEastAsia"/>
      <w:kern w:val="2"/>
      <w:lang w:eastAsia="fr-FR"/>
    </w:rPr>
    <w:tblPr>
      <w:tblCellMar>
        <w:top w:w="0" w:type="dxa"/>
        <w:left w:w="0" w:type="dxa"/>
        <w:bottom w:w="0" w:type="dxa"/>
        <w:right w:w="0" w:type="dxa"/>
      </w:tblCellMar>
    </w:tblPr>
  </w:style>
  <w:style w:type="table" w:styleId="Grilledutableau">
    <w:name w:val="Table Grid"/>
    <w:basedOn w:val="TableauNormal"/>
    <w:uiPriority w:val="59"/>
    <w:rsid w:val="00CD6340"/>
    <w:pPr>
      <w:spacing w:after="0" w:line="240" w:lineRule="auto"/>
    </w:pPr>
    <w:rPr>
      <w:rFonts w:eastAsiaTheme="minorEastAsia"/>
      <w:kern w:val="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qFormat/>
    <w:rsid w:val="00816792"/>
    <w:pPr>
      <w:ind w:left="720"/>
      <w:contextualSpacing/>
    </w:pPr>
  </w:style>
  <w:style w:type="table" w:customStyle="1" w:styleId="Grilledutableau1">
    <w:name w:val="Grille du tableau1"/>
    <w:basedOn w:val="TableauNormal"/>
    <w:next w:val="Grilledutableau"/>
    <w:uiPriority w:val="59"/>
    <w:rsid w:val="00816792"/>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1713</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7</cp:revision>
  <dcterms:created xsi:type="dcterms:W3CDTF">2020-08-17T14:58:00Z</dcterms:created>
  <dcterms:modified xsi:type="dcterms:W3CDTF">2024-04-20T08:01:00Z</dcterms:modified>
</cp:coreProperties>
</file>