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0" w:type="dxa"/>
        <w:shd w:val="clear" w:color="auto" w:fill="C5E0B3" w:themeFill="accent6" w:themeFillTint="66"/>
        <w:tblLayout w:type="fixed"/>
        <w:tblLook w:val="04A0" w:firstRow="1" w:lastRow="0" w:firstColumn="1" w:lastColumn="0" w:noHBand="0" w:noVBand="1"/>
      </w:tblPr>
      <w:tblGrid>
        <w:gridCol w:w="1696"/>
        <w:gridCol w:w="6804"/>
        <w:gridCol w:w="1550"/>
      </w:tblGrid>
      <w:tr w:rsidR="001B28A9" w14:paraId="4AD8F7FC" w14:textId="77777777" w:rsidTr="00A76D4A">
        <w:trPr>
          <w:trHeight w:val="386"/>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14:paraId="1F0FFDB3" w14:textId="77777777" w:rsidR="001B28A9" w:rsidRDefault="001B28A9">
            <w:pPr>
              <w:pStyle w:val="Titre2"/>
              <w:jc w:val="center"/>
              <w:rPr>
                <w:szCs w:val="22"/>
                <w:lang w:eastAsia="en-US"/>
              </w:rPr>
            </w:pPr>
            <w:bookmarkStart w:id="0" w:name="_Hlk34842554"/>
            <w:r>
              <w:rPr>
                <w:szCs w:val="22"/>
                <w:lang w:eastAsia="en-US"/>
              </w:rPr>
              <w:t xml:space="preserve">Mission 3 – </w:t>
            </w:r>
            <w:r>
              <w:rPr>
                <w:szCs w:val="24"/>
                <w:lang w:eastAsia="en-US"/>
              </w:rPr>
              <w:t xml:space="preserve">Concevoir un argumentaire commercial et le mettre en œuvre dans un diaporama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3847067" w14:textId="61ADFAF3" w:rsidR="001B28A9" w:rsidRDefault="00A76D4A">
            <w:pPr>
              <w:pStyle w:val="Titre3"/>
              <w:ind w:left="360" w:hanging="360"/>
              <w:rPr>
                <w:rFonts w:ascii="Arial" w:hAnsi="Arial"/>
              </w:rPr>
            </w:pPr>
            <w:r>
              <w:rPr>
                <w:noProof/>
                <w:szCs w:val="28"/>
              </w:rPr>
              <w:drawing>
                <wp:inline distT="0" distB="0" distL="0" distR="0" wp14:anchorId="6A81142A" wp14:editId="74EF91EE">
                  <wp:extent cx="889276" cy="776159"/>
                  <wp:effectExtent l="0" t="0" r="6350" b="5080"/>
                  <wp:docPr id="844475055" name="Image 5" descr="Une image contenant logo,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0025" name="Image 5" descr="Une image contenant logo, Police, Graphique,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062" cy="776845"/>
                          </a:xfrm>
                          <a:prstGeom prst="rect">
                            <a:avLst/>
                          </a:prstGeom>
                        </pic:spPr>
                      </pic:pic>
                    </a:graphicData>
                  </a:graphic>
                </wp:inline>
              </w:drawing>
            </w:r>
          </w:p>
        </w:tc>
      </w:tr>
      <w:tr w:rsidR="001B28A9" w14:paraId="105319C6" w14:textId="77777777" w:rsidTr="00A76D4A">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14:paraId="00AE4CDA" w14:textId="77777777" w:rsidR="001B28A9" w:rsidRDefault="001B28A9">
            <w:pPr>
              <w:rPr>
                <w:rFonts w:cs="Arial"/>
                <w:sz w:val="20"/>
              </w:rPr>
            </w:pPr>
            <w:r>
              <w:rPr>
                <w:rFonts w:cs="Arial"/>
                <w:bCs/>
                <w:sz w:val="20"/>
              </w:rPr>
              <w:t>Durée</w:t>
            </w:r>
            <w:r>
              <w:rPr>
                <w:rFonts w:cs="Arial"/>
                <w:sz w:val="20"/>
              </w:rPr>
              <w:t xml:space="preserve"> : 40’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14:paraId="39C6F38E" w14:textId="6883FBAC" w:rsidR="001B28A9" w:rsidRDefault="00812B75">
            <w:pPr>
              <w:jc w:val="center"/>
              <w:rPr>
                <w:rFonts w:cs="Arial"/>
                <w:sz w:val="20"/>
              </w:rPr>
            </w:pPr>
            <w:r>
              <w:rPr>
                <w:rFonts w:cs="Arial"/>
                <w:noProof/>
              </w:rPr>
              <w:drawing>
                <wp:inline distT="0" distB="0" distL="0" distR="0" wp14:anchorId="2A5AE2BB" wp14:editId="7BB8F353">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015BBDBA" wp14:editId="378A44BD">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14:paraId="207A5672" w14:textId="77777777" w:rsidR="001B28A9" w:rsidRDefault="001B28A9">
            <w:pPr>
              <w:jc w:val="center"/>
              <w:rPr>
                <w:rFonts w:cs="Arial"/>
                <w:bCs/>
                <w:sz w:val="20"/>
              </w:rPr>
            </w:pPr>
            <w:r>
              <w:rPr>
                <w:rFonts w:cs="Arial"/>
                <w:bCs/>
                <w:sz w:val="20"/>
              </w:rPr>
              <w:t>Source</w:t>
            </w:r>
          </w:p>
        </w:tc>
      </w:tr>
    </w:tbl>
    <w:p w14:paraId="5F1089E9" w14:textId="77777777" w:rsidR="001B28A9" w:rsidRDefault="001B28A9" w:rsidP="001B28A9">
      <w:pPr>
        <w:rPr>
          <w:sz w:val="20"/>
          <w:lang w:eastAsia="fr-FR"/>
        </w:rPr>
      </w:pPr>
    </w:p>
    <w:bookmarkEnd w:id="0"/>
    <w:p w14:paraId="18878657" w14:textId="77777777" w:rsidR="001B28A9" w:rsidRDefault="001B28A9" w:rsidP="001B28A9">
      <w:pPr>
        <w:spacing w:after="120"/>
        <w:rPr>
          <w:b/>
          <w:bCs/>
          <w:sz w:val="24"/>
          <w:szCs w:val="28"/>
          <w:lang w:eastAsia="fr-FR"/>
        </w:rPr>
      </w:pPr>
      <w:r>
        <w:rPr>
          <w:b/>
          <w:bCs/>
          <w:sz w:val="24"/>
          <w:szCs w:val="28"/>
          <w:lang w:eastAsia="fr-FR"/>
        </w:rPr>
        <w:t>L’entreprise</w:t>
      </w:r>
    </w:p>
    <w:p w14:paraId="22397127" w14:textId="77777777" w:rsidR="001B28A9" w:rsidRPr="008A1813" w:rsidRDefault="001B28A9" w:rsidP="00A17936">
      <w:pPr>
        <w:rPr>
          <w:sz w:val="18"/>
          <w:szCs w:val="20"/>
          <w:lang w:eastAsia="fr-FR"/>
        </w:rPr>
      </w:pPr>
      <w:bookmarkStart w:id="1" w:name="_Hlk34845481"/>
      <w:r w:rsidRPr="008A1813">
        <w:rPr>
          <w:sz w:val="20"/>
          <w:szCs w:val="18"/>
        </w:rPr>
        <w:t xml:space="preserve">La société Berod Recyclage est un référent métier dans la collecte et la gestion des déchets. Après 10 ans d'expérience, elle propose une solution globale dans le domaine du recyclage qui s'étend de la récupération des ferrailles et métaux au </w:t>
      </w:r>
      <w:proofErr w:type="gramStart"/>
      <w:r w:rsidRPr="008A1813">
        <w:rPr>
          <w:sz w:val="20"/>
          <w:szCs w:val="18"/>
        </w:rPr>
        <w:t>tri sélectif</w:t>
      </w:r>
      <w:proofErr w:type="gramEnd"/>
      <w:r w:rsidRPr="008A1813">
        <w:rPr>
          <w:sz w:val="20"/>
          <w:szCs w:val="18"/>
        </w:rPr>
        <w:t xml:space="preserve"> et à la valorisation des déchets. Elle travaille essentiellement avec les entreprises, les collectivités locales et les particuliers</w:t>
      </w:r>
    </w:p>
    <w:p w14:paraId="10B6ABD4" w14:textId="77777777" w:rsidR="001B28A9" w:rsidRPr="008A1813" w:rsidRDefault="001B28A9" w:rsidP="00A17936">
      <w:pPr>
        <w:tabs>
          <w:tab w:val="left" w:pos="7905"/>
        </w:tabs>
        <w:spacing w:before="120"/>
        <w:jc w:val="center"/>
        <w:rPr>
          <w:b/>
          <w:sz w:val="20"/>
          <w:szCs w:val="18"/>
        </w:rPr>
      </w:pPr>
      <w:r w:rsidRPr="008A1813">
        <w:rPr>
          <w:b/>
          <w:sz w:val="20"/>
          <w:szCs w:val="18"/>
        </w:rPr>
        <w:t>Berod Recyclage</w:t>
      </w:r>
    </w:p>
    <w:p w14:paraId="4AEAA281" w14:textId="77777777" w:rsidR="001B28A9" w:rsidRPr="008A1813" w:rsidRDefault="001B28A9" w:rsidP="001B28A9">
      <w:pPr>
        <w:tabs>
          <w:tab w:val="left" w:pos="7905"/>
        </w:tabs>
        <w:jc w:val="center"/>
        <w:rPr>
          <w:sz w:val="20"/>
          <w:szCs w:val="18"/>
        </w:rPr>
      </w:pPr>
      <w:r w:rsidRPr="008A1813">
        <w:rPr>
          <w:sz w:val="20"/>
          <w:szCs w:val="18"/>
        </w:rPr>
        <w:t>Création en 2008</w:t>
      </w:r>
    </w:p>
    <w:p w14:paraId="294E52BC" w14:textId="6A44EAD1" w:rsidR="001B28A9" w:rsidRPr="008A1813" w:rsidRDefault="001B28A9" w:rsidP="001B28A9">
      <w:pPr>
        <w:tabs>
          <w:tab w:val="left" w:pos="7905"/>
        </w:tabs>
        <w:jc w:val="center"/>
        <w:rPr>
          <w:sz w:val="20"/>
          <w:szCs w:val="18"/>
        </w:rPr>
      </w:pPr>
      <w:r w:rsidRPr="008A1813">
        <w:rPr>
          <w:sz w:val="20"/>
          <w:szCs w:val="18"/>
        </w:rPr>
        <w:t>145, route des aulnes, 13000 Marseille</w:t>
      </w:r>
      <w:r w:rsidRPr="008A1813">
        <w:rPr>
          <w:sz w:val="20"/>
          <w:szCs w:val="18"/>
        </w:rPr>
        <w:br/>
        <w:t xml:space="preserve">Tél. : 04 91 42 xx </w:t>
      </w:r>
      <w:proofErr w:type="spellStart"/>
      <w:r w:rsidRPr="008A1813">
        <w:rPr>
          <w:sz w:val="20"/>
          <w:szCs w:val="18"/>
        </w:rPr>
        <w:t>xx</w:t>
      </w:r>
      <w:proofErr w:type="spellEnd"/>
      <w:r w:rsidRPr="008A1813">
        <w:rPr>
          <w:sz w:val="20"/>
          <w:szCs w:val="18"/>
        </w:rPr>
        <w:t xml:space="preserve"> - Mél : </w:t>
      </w:r>
      <w:hyperlink r:id="rId10" w:history="1">
        <w:r w:rsidRPr="008A1813">
          <w:rPr>
            <w:rStyle w:val="Lienhypertexte"/>
            <w:sz w:val="20"/>
            <w:szCs w:val="20"/>
          </w:rPr>
          <w:t>contact@berod-recyclage.fr</w:t>
        </w:r>
      </w:hyperlink>
      <w:r w:rsidRPr="008A1813">
        <w:rPr>
          <w:sz w:val="20"/>
          <w:szCs w:val="20"/>
        </w:rPr>
        <w:t xml:space="preserve"> </w:t>
      </w:r>
      <w:r w:rsidRPr="008A1813">
        <w:rPr>
          <w:sz w:val="20"/>
          <w:szCs w:val="18"/>
        </w:rPr>
        <w:t xml:space="preserve"> - site : </w:t>
      </w:r>
      <w:hyperlink r:id="rId11" w:history="1">
        <w:r w:rsidRPr="008A1813">
          <w:rPr>
            <w:rStyle w:val="Lienhypertexte"/>
            <w:sz w:val="20"/>
            <w:szCs w:val="20"/>
          </w:rPr>
          <w:t>http://www.berod-recyclage.fr</w:t>
        </w:r>
      </w:hyperlink>
    </w:p>
    <w:p w14:paraId="3CC8AEDE" w14:textId="77777777" w:rsidR="001B28A9" w:rsidRPr="008A1813" w:rsidRDefault="001B28A9" w:rsidP="001B28A9">
      <w:pPr>
        <w:spacing w:before="60" w:after="60"/>
        <w:jc w:val="center"/>
        <w:rPr>
          <w:sz w:val="20"/>
          <w:szCs w:val="18"/>
        </w:rPr>
      </w:pPr>
      <w:r w:rsidRPr="008A1813">
        <w:rPr>
          <w:sz w:val="20"/>
          <w:szCs w:val="18"/>
        </w:rPr>
        <w:t>Création en 2008 par Sylvie Berod qui en est PDG.</w:t>
      </w:r>
    </w:p>
    <w:bookmarkEnd w:id="1"/>
    <w:p w14:paraId="79E959CE" w14:textId="77777777" w:rsidR="001B28A9" w:rsidRDefault="001B28A9" w:rsidP="001B28A9">
      <w:pPr>
        <w:spacing w:before="240"/>
        <w:rPr>
          <w:b/>
          <w:sz w:val="24"/>
          <w:szCs w:val="28"/>
          <w:lang w:eastAsia="fr-FR"/>
        </w:rPr>
      </w:pPr>
      <w:r>
        <w:rPr>
          <w:b/>
          <w:sz w:val="24"/>
          <w:szCs w:val="28"/>
          <w:lang w:eastAsia="fr-FR"/>
        </w:rPr>
        <w:t>Contexte professionnel</w:t>
      </w:r>
    </w:p>
    <w:p w14:paraId="082727E7" w14:textId="77777777" w:rsidR="001B28A9" w:rsidRPr="008A1813" w:rsidRDefault="001B28A9" w:rsidP="001B28A9">
      <w:pPr>
        <w:spacing w:before="120"/>
        <w:rPr>
          <w:sz w:val="18"/>
          <w:szCs w:val="20"/>
        </w:rPr>
      </w:pPr>
      <w:bookmarkStart w:id="2" w:name="_Hlk34866773"/>
      <w:r w:rsidRPr="008A1813">
        <w:rPr>
          <w:sz w:val="20"/>
          <w:szCs w:val="20"/>
        </w:rPr>
        <w:t xml:space="preserve">La société </w:t>
      </w:r>
      <w:r w:rsidRPr="008A1813">
        <w:rPr>
          <w:sz w:val="20"/>
          <w:szCs w:val="18"/>
        </w:rPr>
        <w:t xml:space="preserve">Berod Recyclage </w:t>
      </w:r>
      <w:r w:rsidRPr="008A1813">
        <w:rPr>
          <w:sz w:val="20"/>
          <w:szCs w:val="20"/>
        </w:rPr>
        <w:t xml:space="preserve">a fait l'acquisition de conteneurs avec compacteur intégré (Micro-Conteneur-Compacteur - MCC). </w:t>
      </w:r>
      <w:r w:rsidRPr="008A1813">
        <w:rPr>
          <w:rFonts w:cs="Arial"/>
          <w:sz w:val="20"/>
          <w:szCs w:val="20"/>
        </w:rPr>
        <w:t>I</w:t>
      </w:r>
      <w:r w:rsidRPr="008A1813">
        <w:rPr>
          <w:sz w:val="20"/>
          <w:szCs w:val="20"/>
        </w:rPr>
        <w:t>ls multiplient par 5 le volume collecté dans un conteneur de 120 litres (document 1). Ils collectent le papier-carton ou les déchets incinérables. Ils sont faciles à installer et leurs dimensions réduites permettent de les placer dans une salle normale sans adaptation particulière voire en étage avec ascenseur. Esthétique et silencieux ils peuvent être placés dans une salle de restauration ou de détente.</w:t>
      </w:r>
    </w:p>
    <w:p w14:paraId="61328A54" w14:textId="77777777" w:rsidR="001B28A9" w:rsidRPr="008A1813" w:rsidRDefault="001B28A9" w:rsidP="001B28A9">
      <w:pPr>
        <w:spacing w:before="120" w:after="120"/>
        <w:rPr>
          <w:sz w:val="20"/>
          <w:szCs w:val="20"/>
        </w:rPr>
      </w:pPr>
      <w:bookmarkStart w:id="3" w:name="_Hlk35294013"/>
      <w:r w:rsidRPr="008A1813">
        <w:rPr>
          <w:sz w:val="20"/>
          <w:szCs w:val="20"/>
        </w:rPr>
        <w:t>Ces conteneurs permettront de toucher un plus grand nombre de petites et moyennes entreprises et devraient améliorer le taux de recyclage des déchets dans ces entreprises en proposant une solution plus adaptée à leurs besoins. Ils concernent plus particulièrement les entreprises qui n’ont pas de gros volumes à traiter. Par ailleurs leur petite taille permet de les placer à proximité de la source de déchets ce qui évite les manipulations.</w:t>
      </w:r>
    </w:p>
    <w:bookmarkEnd w:id="3"/>
    <w:p w14:paraId="6AF1A84E" w14:textId="77777777" w:rsidR="001B28A9" w:rsidRPr="008A1813" w:rsidRDefault="001B28A9" w:rsidP="001B28A9">
      <w:pPr>
        <w:spacing w:before="120"/>
        <w:rPr>
          <w:sz w:val="20"/>
          <w:szCs w:val="20"/>
        </w:rPr>
      </w:pPr>
      <w:r w:rsidRPr="008A1813">
        <w:rPr>
          <w:sz w:val="20"/>
          <w:szCs w:val="20"/>
        </w:rPr>
        <w:t>L’entreprise a signé un contrat d’exclusivité avec le fabricant qui garantit à la société de ne pas avoir un concurrent direct local.</w:t>
      </w:r>
    </w:p>
    <w:p w14:paraId="53D2B8D6" w14:textId="688AA334" w:rsidR="001B28A9" w:rsidRPr="008A1813" w:rsidRDefault="001B28A9" w:rsidP="001B28A9">
      <w:pPr>
        <w:spacing w:before="120"/>
        <w:rPr>
          <w:sz w:val="20"/>
          <w:szCs w:val="20"/>
        </w:rPr>
      </w:pPr>
      <w:r w:rsidRPr="008A1813">
        <w:rPr>
          <w:sz w:val="20"/>
          <w:szCs w:val="20"/>
        </w:rPr>
        <w:t xml:space="preserve">L’entreprise </w:t>
      </w:r>
      <w:r w:rsidR="005438F5" w:rsidRPr="008A1813">
        <w:rPr>
          <w:sz w:val="20"/>
          <w:szCs w:val="20"/>
        </w:rPr>
        <w:t>a</w:t>
      </w:r>
      <w:r w:rsidRPr="008A1813">
        <w:rPr>
          <w:sz w:val="20"/>
          <w:szCs w:val="20"/>
        </w:rPr>
        <w:t xml:space="preserve"> mis en place une nouvelle procédure de collecte spécifique. Le </w:t>
      </w:r>
      <w:r w:rsidR="008A1813">
        <w:rPr>
          <w:sz w:val="20"/>
          <w:szCs w:val="20"/>
        </w:rPr>
        <w:t>capteur</w:t>
      </w:r>
      <w:r w:rsidRPr="008A1813">
        <w:rPr>
          <w:sz w:val="20"/>
          <w:szCs w:val="20"/>
        </w:rPr>
        <w:t xml:space="preserve"> installé sur chaque conteneur communique en temps réel son niveau de chargement et programme les collectes lorsqu’ils sont pleins. Celle-ci est réalisé</w:t>
      </w:r>
      <w:r w:rsidR="008A1813">
        <w:rPr>
          <w:sz w:val="20"/>
          <w:szCs w:val="20"/>
        </w:rPr>
        <w:t>e</w:t>
      </w:r>
      <w:r w:rsidRPr="008A1813">
        <w:rPr>
          <w:sz w:val="20"/>
          <w:szCs w:val="20"/>
        </w:rPr>
        <w:t xml:space="preserve"> avec un camion adapté à ce type de conteneur. </w:t>
      </w:r>
    </w:p>
    <w:p w14:paraId="5609D75C" w14:textId="77777777" w:rsidR="001B28A9" w:rsidRPr="008A1813" w:rsidRDefault="001B28A9" w:rsidP="001B28A9">
      <w:pPr>
        <w:spacing w:before="120"/>
        <w:rPr>
          <w:sz w:val="20"/>
          <w:szCs w:val="20"/>
        </w:rPr>
      </w:pPr>
      <w:r w:rsidRPr="008A1813">
        <w:rPr>
          <w:sz w:val="20"/>
          <w:szCs w:val="20"/>
        </w:rPr>
        <w:t>M</w:t>
      </w:r>
      <w:r w:rsidRPr="008A1813">
        <w:rPr>
          <w:sz w:val="20"/>
          <w:szCs w:val="20"/>
          <w:vertAlign w:val="superscript"/>
        </w:rPr>
        <w:t xml:space="preserve">me </w:t>
      </w:r>
      <w:r w:rsidRPr="008A1813">
        <w:rPr>
          <w:sz w:val="20"/>
          <w:szCs w:val="20"/>
        </w:rPr>
        <w:t xml:space="preserve">Berod souhaite réaliser une campagne de publicité commerciale destinée à placer les nouveaux conteneurs auprès des PME-PMI. </w:t>
      </w:r>
      <w:bookmarkEnd w:id="2"/>
      <w:r w:rsidRPr="008A1813">
        <w:rPr>
          <w:sz w:val="20"/>
          <w:szCs w:val="20"/>
        </w:rPr>
        <w:t xml:space="preserve">Elle vous demande de participer à cette campagne. </w:t>
      </w:r>
    </w:p>
    <w:p w14:paraId="5297DAA8" w14:textId="77777777" w:rsidR="001B28A9" w:rsidRDefault="001B28A9" w:rsidP="001B28A9"/>
    <w:p w14:paraId="6EA40687" w14:textId="77777777" w:rsidR="008A1813" w:rsidRDefault="008A1813" w:rsidP="008A1813">
      <w:pPr>
        <w:rPr>
          <w:b/>
          <w:sz w:val="24"/>
          <w:lang w:eastAsia="fr-FR"/>
        </w:rPr>
      </w:pPr>
      <w:r w:rsidRPr="00A4391F">
        <w:rPr>
          <w:b/>
          <w:sz w:val="24"/>
          <w:lang w:eastAsia="fr-FR"/>
        </w:rPr>
        <w:t>Travail à faire</w:t>
      </w:r>
    </w:p>
    <w:p w14:paraId="259B564A" w14:textId="77777777" w:rsidR="008A1813" w:rsidRPr="008A1813" w:rsidRDefault="008A1813" w:rsidP="008A1813">
      <w:pPr>
        <w:pStyle w:val="Paragraphedeliste"/>
        <w:numPr>
          <w:ilvl w:val="0"/>
          <w:numId w:val="1"/>
        </w:numPr>
        <w:ind w:left="360"/>
        <w:rPr>
          <w:rStyle w:val="lev"/>
          <w:b w:val="0"/>
          <w:bCs w:val="0"/>
          <w:sz w:val="20"/>
          <w:szCs w:val="20"/>
        </w:rPr>
      </w:pPr>
      <w:r w:rsidRPr="008A1813">
        <w:rPr>
          <w:rStyle w:val="lev"/>
          <w:b w:val="0"/>
          <w:bCs w:val="0"/>
          <w:sz w:val="20"/>
          <w:szCs w:val="20"/>
        </w:rPr>
        <w:t xml:space="preserve">Concevez l’argumentaire commercial qui sera utilisé dans la campagne (document 1). Vous pouvez utiliser la matrice </w:t>
      </w:r>
      <w:proofErr w:type="spellStart"/>
      <w:r w:rsidRPr="008A1813">
        <w:rPr>
          <w:rStyle w:val="lev"/>
          <w:b w:val="0"/>
          <w:bCs w:val="0"/>
          <w:sz w:val="20"/>
          <w:szCs w:val="20"/>
        </w:rPr>
        <w:t>SWOT</w:t>
      </w:r>
      <w:proofErr w:type="spellEnd"/>
      <w:r w:rsidRPr="008A1813">
        <w:rPr>
          <w:rStyle w:val="lev"/>
          <w:b w:val="0"/>
          <w:bCs w:val="0"/>
          <w:sz w:val="20"/>
          <w:szCs w:val="20"/>
        </w:rPr>
        <w:t>.</w:t>
      </w:r>
    </w:p>
    <w:p w14:paraId="534A286D" w14:textId="77777777" w:rsidR="008A1813" w:rsidRPr="008A1813" w:rsidRDefault="008A1813" w:rsidP="008A1813">
      <w:pPr>
        <w:pStyle w:val="Paragraphedeliste"/>
        <w:numPr>
          <w:ilvl w:val="0"/>
          <w:numId w:val="1"/>
        </w:numPr>
        <w:ind w:left="360"/>
        <w:rPr>
          <w:rStyle w:val="lev"/>
          <w:b w:val="0"/>
          <w:bCs w:val="0"/>
          <w:sz w:val="20"/>
          <w:szCs w:val="20"/>
        </w:rPr>
      </w:pPr>
      <w:r w:rsidRPr="008A1813">
        <w:rPr>
          <w:rStyle w:val="lev"/>
          <w:b w:val="0"/>
          <w:bCs w:val="0"/>
          <w:sz w:val="20"/>
          <w:szCs w:val="20"/>
        </w:rPr>
        <w:t>Concevez un diaporama qui présente le produit en vous aidant des conseils du document 2. Il sera diffusé en continue dans le hall d’accueil de l’entreprise.</w:t>
      </w:r>
    </w:p>
    <w:p w14:paraId="643C0BF8" w14:textId="77777777" w:rsidR="008A1813" w:rsidRDefault="008A1813" w:rsidP="001B28A9"/>
    <w:p w14:paraId="477F5A93" w14:textId="77777777" w:rsidR="001B28A9" w:rsidRDefault="001B28A9" w:rsidP="001B28A9">
      <w:pPr>
        <w:spacing w:before="240" w:after="120"/>
        <w:rPr>
          <w:b/>
          <w:sz w:val="24"/>
          <w:szCs w:val="24"/>
        </w:rPr>
      </w:pPr>
      <w:r>
        <w:rPr>
          <w:b/>
          <w:color w:val="FFFFFF" w:themeColor="background1"/>
          <w:sz w:val="24"/>
          <w:szCs w:val="24"/>
          <w:highlight w:val="red"/>
        </w:rPr>
        <w:t xml:space="preserve">Doc. 1 </w:t>
      </w:r>
      <w:r>
        <w:rPr>
          <w:b/>
          <w:color w:val="FFFFFF" w:themeColor="background1"/>
          <w:sz w:val="24"/>
          <w:szCs w:val="24"/>
        </w:rPr>
        <w:t xml:space="preserve"> </w:t>
      </w:r>
      <w:r>
        <w:rPr>
          <w:b/>
          <w:sz w:val="24"/>
          <w:szCs w:val="24"/>
        </w:rPr>
        <w:t>Micro-conteneur avec compacteur</w:t>
      </w:r>
    </w:p>
    <w:p w14:paraId="7BC28753" w14:textId="6DE819A1" w:rsidR="001B28A9" w:rsidRPr="008A1813" w:rsidRDefault="001B28A9" w:rsidP="001B28A9">
      <w:pPr>
        <w:pStyle w:val="Paragraphedeliste"/>
        <w:numPr>
          <w:ilvl w:val="0"/>
          <w:numId w:val="4"/>
        </w:numPr>
        <w:ind w:left="284" w:hanging="284"/>
        <w:rPr>
          <w:sz w:val="18"/>
          <w:szCs w:val="20"/>
          <w:lang w:eastAsia="fr-FR"/>
        </w:rPr>
      </w:pPr>
      <w:r w:rsidRPr="008A1813">
        <w:rPr>
          <w:noProof/>
          <w:sz w:val="18"/>
          <w:szCs w:val="20"/>
        </w:rPr>
        <w:drawing>
          <wp:anchor distT="0" distB="0" distL="114300" distR="114300" simplePos="0" relativeHeight="251658240" behindDoc="0" locked="0" layoutInCell="1" allowOverlap="1" wp14:anchorId="44517E18" wp14:editId="56AAB4D4">
            <wp:simplePos x="0" y="0"/>
            <wp:positionH relativeFrom="column">
              <wp:posOffset>4125595</wp:posOffset>
            </wp:positionH>
            <wp:positionV relativeFrom="paragraph">
              <wp:posOffset>36195</wp:posOffset>
            </wp:positionV>
            <wp:extent cx="2282190" cy="1744345"/>
            <wp:effectExtent l="0" t="0" r="3810" b="825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l="6870" t="7938" r="7411" b="9750"/>
                    <a:stretch>
                      <a:fillRect/>
                    </a:stretch>
                  </pic:blipFill>
                  <pic:spPr bwMode="auto">
                    <a:xfrm>
                      <a:off x="0" y="0"/>
                      <a:ext cx="2282190" cy="1744345"/>
                    </a:xfrm>
                    <a:prstGeom prst="rect">
                      <a:avLst/>
                    </a:prstGeom>
                    <a:noFill/>
                  </pic:spPr>
                </pic:pic>
              </a:graphicData>
            </a:graphic>
            <wp14:sizeRelH relativeFrom="margin">
              <wp14:pctWidth>0</wp14:pctWidth>
            </wp14:sizeRelH>
            <wp14:sizeRelV relativeFrom="margin">
              <wp14:pctHeight>0</wp14:pctHeight>
            </wp14:sizeRelV>
          </wp:anchor>
        </w:drawing>
      </w:r>
      <w:r w:rsidRPr="008A1813">
        <w:rPr>
          <w:sz w:val="20"/>
          <w:szCs w:val="20"/>
          <w:lang w:eastAsia="fr-FR"/>
        </w:rPr>
        <w:t>Le conteneur permet d'augmenter la capacité utile d'un conteneur de 120 L par 5, soit environ 600 L de déchets non compactés.</w:t>
      </w:r>
    </w:p>
    <w:p w14:paraId="70CE77C1" w14:textId="77777777" w:rsidR="001B28A9" w:rsidRPr="008A1813" w:rsidRDefault="001B28A9" w:rsidP="001B28A9">
      <w:pPr>
        <w:pStyle w:val="Paragraphedeliste"/>
        <w:numPr>
          <w:ilvl w:val="0"/>
          <w:numId w:val="4"/>
        </w:numPr>
        <w:ind w:left="284" w:hanging="284"/>
        <w:rPr>
          <w:sz w:val="20"/>
          <w:szCs w:val="20"/>
          <w:lang w:eastAsia="fr-FR"/>
        </w:rPr>
      </w:pPr>
      <w:r w:rsidRPr="008A1813">
        <w:rPr>
          <w:sz w:val="20"/>
          <w:szCs w:val="20"/>
          <w:lang w:eastAsia="fr-FR"/>
        </w:rPr>
        <w:t>Les collectivités publiques et les entreprises améliorent leur efficacité opérationnelle de plus de 80 %.</w:t>
      </w:r>
    </w:p>
    <w:p w14:paraId="3BD52A03" w14:textId="77777777" w:rsidR="001B28A9" w:rsidRPr="008A1813" w:rsidRDefault="001B28A9" w:rsidP="001B28A9">
      <w:pPr>
        <w:pStyle w:val="Paragraphedeliste"/>
        <w:numPr>
          <w:ilvl w:val="0"/>
          <w:numId w:val="4"/>
        </w:numPr>
        <w:ind w:left="284" w:hanging="284"/>
        <w:rPr>
          <w:sz w:val="20"/>
          <w:szCs w:val="20"/>
          <w:lang w:eastAsia="fr-FR"/>
        </w:rPr>
      </w:pPr>
      <w:r w:rsidRPr="008A1813">
        <w:rPr>
          <w:sz w:val="20"/>
          <w:szCs w:val="20"/>
          <w:lang w:eastAsia="fr-FR"/>
        </w:rPr>
        <w:t>Le conteneur est dédié aux déchets incinérables et aux papiers et cartons</w:t>
      </w:r>
    </w:p>
    <w:p w14:paraId="7BB99B83" w14:textId="7D6B3BC5" w:rsidR="001B28A9" w:rsidRPr="008A1813" w:rsidRDefault="001B28A9" w:rsidP="001B28A9">
      <w:pPr>
        <w:pStyle w:val="Paragraphedeliste"/>
        <w:numPr>
          <w:ilvl w:val="0"/>
          <w:numId w:val="4"/>
        </w:numPr>
        <w:ind w:left="284" w:hanging="284"/>
        <w:rPr>
          <w:sz w:val="20"/>
          <w:szCs w:val="20"/>
          <w:lang w:eastAsia="fr-FR"/>
        </w:rPr>
      </w:pPr>
      <w:r w:rsidRPr="008A1813">
        <w:rPr>
          <w:sz w:val="20"/>
          <w:szCs w:val="20"/>
          <w:lang w:eastAsia="fr-FR"/>
        </w:rPr>
        <w:t xml:space="preserve">Le conteneur est contrôlé par un </w:t>
      </w:r>
      <w:r w:rsidR="008A1813">
        <w:rPr>
          <w:sz w:val="20"/>
          <w:szCs w:val="20"/>
          <w:lang w:eastAsia="fr-FR"/>
        </w:rPr>
        <w:t>capteur</w:t>
      </w:r>
      <w:r w:rsidRPr="008A1813">
        <w:rPr>
          <w:sz w:val="20"/>
          <w:szCs w:val="20"/>
          <w:lang w:eastAsia="fr-FR"/>
        </w:rPr>
        <w:t xml:space="preserve"> qui communique avec la plateforme de gestion des déchets géré</w:t>
      </w:r>
      <w:r w:rsidR="008A1813">
        <w:rPr>
          <w:sz w:val="20"/>
          <w:szCs w:val="20"/>
          <w:lang w:eastAsia="fr-FR"/>
        </w:rPr>
        <w:t>e</w:t>
      </w:r>
      <w:r w:rsidRPr="008A1813">
        <w:rPr>
          <w:sz w:val="20"/>
          <w:szCs w:val="20"/>
          <w:lang w:eastAsia="fr-FR"/>
        </w:rPr>
        <w:t xml:space="preserve"> par nos soins (CLEAN). Le conteneur peut être autonome grâce à un panneau solaire et une mesure du niveau de remplissage permet d'optimiser les collectes « juste à temps ».</w:t>
      </w:r>
    </w:p>
    <w:p w14:paraId="1A8FFC69" w14:textId="77777777" w:rsidR="001B28A9" w:rsidRPr="008A1813" w:rsidRDefault="001B28A9" w:rsidP="001B28A9">
      <w:pPr>
        <w:pStyle w:val="Paragraphedeliste"/>
        <w:numPr>
          <w:ilvl w:val="0"/>
          <w:numId w:val="4"/>
        </w:numPr>
        <w:ind w:left="284" w:hanging="284"/>
        <w:rPr>
          <w:sz w:val="20"/>
          <w:szCs w:val="20"/>
          <w:lang w:eastAsia="fr-FR"/>
        </w:rPr>
      </w:pPr>
      <w:r w:rsidRPr="008A1813">
        <w:rPr>
          <w:sz w:val="20"/>
          <w:szCs w:val="20"/>
          <w:lang w:eastAsia="fr-FR"/>
        </w:rPr>
        <w:t>La plateforme permet de gérer et de contrôler le parc de conteneurs et l'état des conteneurs.</w:t>
      </w:r>
    </w:p>
    <w:p w14:paraId="20D2F986" w14:textId="77777777" w:rsidR="001B28A9" w:rsidRDefault="001B28A9" w:rsidP="001B28A9">
      <w:pPr>
        <w:rPr>
          <w:lang w:eastAsia="fr-FR"/>
        </w:rPr>
      </w:pPr>
    </w:p>
    <w:p w14:paraId="58BB580E" w14:textId="77777777" w:rsidR="001B28A9" w:rsidRDefault="001B28A9" w:rsidP="001B28A9">
      <w:pPr>
        <w:rPr>
          <w:lang w:eastAsia="fr-FR"/>
        </w:rPr>
      </w:pPr>
    </w:p>
    <w:p w14:paraId="4A949807" w14:textId="77777777" w:rsidR="001B28A9" w:rsidRDefault="001B28A9" w:rsidP="001B28A9">
      <w:pPr>
        <w:pStyle w:val="Titre2"/>
        <w:rPr>
          <w:szCs w:val="24"/>
        </w:rPr>
      </w:pPr>
      <w:r>
        <w:rPr>
          <w:color w:val="FFFFFF" w:themeColor="background1"/>
          <w:szCs w:val="24"/>
          <w:highlight w:val="red"/>
        </w:rPr>
        <w:t>Doc. 2 </w:t>
      </w:r>
      <w:r>
        <w:rPr>
          <w:color w:val="FFFFFF" w:themeColor="background1"/>
          <w:szCs w:val="24"/>
        </w:rPr>
        <w:t xml:space="preserve"> </w:t>
      </w:r>
      <w:r>
        <w:rPr>
          <w:szCs w:val="24"/>
        </w:rPr>
        <w:t>Un diaporama efficace</w:t>
      </w:r>
    </w:p>
    <w:p w14:paraId="4199262D" w14:textId="77777777" w:rsidR="001B28A9" w:rsidRPr="008A1813" w:rsidRDefault="001B28A9" w:rsidP="001B28A9">
      <w:pPr>
        <w:pStyle w:val="Titre3"/>
        <w:spacing w:before="240"/>
        <w:ind w:left="360" w:hanging="360"/>
        <w:jc w:val="center"/>
        <w:rPr>
          <w:rFonts w:asciiTheme="minorHAnsi" w:hAnsiTheme="minorHAnsi" w:cstheme="minorHAnsi"/>
          <w:b/>
          <w:bCs/>
        </w:rPr>
      </w:pPr>
      <w:r w:rsidRPr="008A1813">
        <w:rPr>
          <w:rFonts w:asciiTheme="minorHAnsi" w:hAnsiTheme="minorHAnsi" w:cstheme="minorHAnsi"/>
          <w:b/>
          <w:bCs/>
        </w:rPr>
        <w:t>PowerPoint est... au service de la communication.</w:t>
      </w:r>
    </w:p>
    <w:p w14:paraId="2B5A59D3" w14:textId="77777777" w:rsidR="001B28A9" w:rsidRPr="008A1813" w:rsidRDefault="001B28A9" w:rsidP="001B28A9">
      <w:pPr>
        <w:pStyle w:val="Titre3"/>
        <w:spacing w:before="120"/>
        <w:ind w:left="360" w:hanging="360"/>
        <w:jc w:val="center"/>
        <w:rPr>
          <w:rFonts w:asciiTheme="minorHAnsi" w:hAnsiTheme="minorHAnsi" w:cstheme="minorHAnsi"/>
          <w:b/>
          <w:bCs/>
        </w:rPr>
      </w:pPr>
      <w:r w:rsidRPr="008A1813">
        <w:rPr>
          <w:rFonts w:asciiTheme="minorHAnsi" w:hAnsiTheme="minorHAnsi" w:cstheme="minorHAnsi"/>
          <w:b/>
          <w:bCs/>
        </w:rPr>
        <w:t>L'esthétique doit être au service du message.</w:t>
      </w:r>
    </w:p>
    <w:p w14:paraId="4434C673" w14:textId="77777777" w:rsidR="001B28A9" w:rsidRPr="008A1813" w:rsidRDefault="001B28A9" w:rsidP="001B28A9">
      <w:pPr>
        <w:pStyle w:val="Titre2"/>
        <w:spacing w:after="0"/>
        <w:ind w:left="284"/>
        <w:rPr>
          <w:i/>
          <w:sz w:val="20"/>
        </w:rPr>
      </w:pPr>
      <w:r w:rsidRPr="008A1813">
        <w:rPr>
          <w:i/>
          <w:sz w:val="20"/>
        </w:rPr>
        <w:t>Organisation</w:t>
      </w:r>
    </w:p>
    <w:p w14:paraId="37ADF89A" w14:textId="77777777" w:rsidR="001B28A9" w:rsidRPr="008A1813" w:rsidRDefault="001B28A9" w:rsidP="001B28A9">
      <w:pPr>
        <w:pStyle w:val="Paragraphedeliste"/>
        <w:numPr>
          <w:ilvl w:val="0"/>
          <w:numId w:val="5"/>
        </w:numPr>
        <w:spacing w:before="120"/>
        <w:rPr>
          <w:rFonts w:cs="Arial"/>
          <w:sz w:val="18"/>
          <w:szCs w:val="20"/>
        </w:rPr>
      </w:pPr>
      <w:r w:rsidRPr="008A1813">
        <w:rPr>
          <w:rFonts w:cs="Arial"/>
          <w:sz w:val="20"/>
          <w:szCs w:val="20"/>
        </w:rPr>
        <w:t>Structurez votre diaporama de façon logique. Le diaporama doit soutenir vos propos et non les répéter sans quoi l’auditoire se lassera rapidement.</w:t>
      </w:r>
    </w:p>
    <w:p w14:paraId="28270915"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Développez une seule idée par diapositive, elle sera mieux retenue.</w:t>
      </w:r>
    </w:p>
    <w:p w14:paraId="7C943BFF" w14:textId="77777777" w:rsidR="001B28A9" w:rsidRPr="008A1813" w:rsidRDefault="001B28A9" w:rsidP="001B28A9">
      <w:pPr>
        <w:spacing w:before="120"/>
        <w:ind w:left="284"/>
        <w:rPr>
          <w:rFonts w:cs="Arial"/>
          <w:b/>
          <w:i/>
          <w:sz w:val="20"/>
          <w:szCs w:val="20"/>
        </w:rPr>
      </w:pPr>
      <w:r w:rsidRPr="008A1813">
        <w:rPr>
          <w:rFonts w:cs="Arial"/>
          <w:b/>
          <w:i/>
          <w:sz w:val="20"/>
          <w:szCs w:val="20"/>
        </w:rPr>
        <w:t>Écriture et mise en forme</w:t>
      </w:r>
    </w:p>
    <w:p w14:paraId="5DCEAFE1"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Utilisez des phrases courtes, simplifiez comme pour une accroche ou un slogan publicitaire, choisissez des mots simples (pas plus de quatre syllabes). Ne mettez pas plus de six mots par lignes.</w:t>
      </w:r>
    </w:p>
    <w:p w14:paraId="5D3E2985"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Utilisez deux polices maximum par diaporama (une pour le titre, une pour le texte, par exemple). Retenez des polices qui renforcent le message (évitez les polices fantaisies si votre message est sérieux). Préférez les polices sans empattement (sans serif), plus lisibles : Arial, par exemple.</w:t>
      </w:r>
    </w:p>
    <w:p w14:paraId="34CBCAE7"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 xml:space="preserve">Utilisez un corps de caractères suffisamment grand pour qu’il soit lisible de loin. </w:t>
      </w:r>
    </w:p>
    <w:p w14:paraId="0933D5DD"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Soyez sobre, restez simple, la richesse et la complexité prennent du temps au montage et peuvent distraire l'auditeur, l'éloigner du message.</w:t>
      </w:r>
    </w:p>
    <w:p w14:paraId="24A03FE0" w14:textId="77777777" w:rsidR="001B28A9" w:rsidRPr="008A1813" w:rsidRDefault="001B28A9" w:rsidP="001B28A9">
      <w:pPr>
        <w:spacing w:before="120"/>
        <w:ind w:left="284"/>
        <w:rPr>
          <w:rFonts w:cs="Arial"/>
          <w:b/>
          <w:i/>
          <w:sz w:val="20"/>
          <w:szCs w:val="20"/>
        </w:rPr>
      </w:pPr>
      <w:r w:rsidRPr="008A1813">
        <w:rPr>
          <w:rFonts w:cs="Arial"/>
          <w:b/>
          <w:i/>
          <w:sz w:val="20"/>
          <w:szCs w:val="20"/>
        </w:rPr>
        <w:t>Animations et transitions</w:t>
      </w:r>
    </w:p>
    <w:p w14:paraId="32BF3DE1"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Évitez les effets trop rapides, qui surprennent, ou trop lents, qui ennuient.</w:t>
      </w:r>
    </w:p>
    <w:p w14:paraId="6DB5C1D8"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Variez les effets d'animation. L'apparition du texte surprendra et en sera plus efficace.</w:t>
      </w:r>
    </w:p>
    <w:p w14:paraId="70DA64E4"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 xml:space="preserve">N'utilisez jamais deux fois une même transition dans un montage. Votre diaporama en sera plus percutant. </w:t>
      </w:r>
    </w:p>
    <w:p w14:paraId="055D6E8D" w14:textId="48AEF5B5" w:rsidR="001B28A9" w:rsidRPr="008A1813" w:rsidRDefault="001B28A9" w:rsidP="001B28A9">
      <w:pPr>
        <w:pStyle w:val="Paragraphedeliste"/>
        <w:numPr>
          <w:ilvl w:val="0"/>
          <w:numId w:val="5"/>
        </w:numPr>
        <w:spacing w:before="120"/>
        <w:rPr>
          <w:rFonts w:cs="Arial"/>
          <w:b/>
          <w:bCs/>
          <w:caps/>
          <w:sz w:val="20"/>
          <w:szCs w:val="20"/>
        </w:rPr>
      </w:pPr>
      <w:r w:rsidRPr="008A1813">
        <w:rPr>
          <w:rFonts w:cs="Arial"/>
          <w:sz w:val="20"/>
          <w:szCs w:val="20"/>
        </w:rPr>
        <w:t xml:space="preserve">N'abusez pas des effets </w:t>
      </w:r>
      <w:r w:rsidR="008A1813">
        <w:rPr>
          <w:rFonts w:cs="Arial"/>
          <w:sz w:val="20"/>
          <w:szCs w:val="20"/>
        </w:rPr>
        <w:t>« </w:t>
      </w:r>
      <w:r w:rsidRPr="008A1813">
        <w:rPr>
          <w:rFonts w:cs="Arial"/>
          <w:bCs/>
          <w:iCs/>
          <w:sz w:val="20"/>
          <w:szCs w:val="20"/>
        </w:rPr>
        <w:t>kitsch</w:t>
      </w:r>
      <w:r w:rsidR="008A1813">
        <w:rPr>
          <w:rFonts w:cs="Arial"/>
          <w:bCs/>
          <w:iCs/>
          <w:sz w:val="20"/>
          <w:szCs w:val="20"/>
        </w:rPr>
        <w:t> »</w:t>
      </w:r>
      <w:r w:rsidRPr="008A1813">
        <w:rPr>
          <w:rFonts w:cs="Arial"/>
          <w:sz w:val="20"/>
          <w:szCs w:val="20"/>
        </w:rPr>
        <w:t xml:space="preserve"> qui amusent au début puis décrédibilisent </w:t>
      </w:r>
      <w:r w:rsidRPr="008A1813">
        <w:rPr>
          <w:rFonts w:cs="Arial"/>
          <w:i/>
          <w:iCs/>
          <w:sz w:val="20"/>
          <w:szCs w:val="20"/>
        </w:rPr>
        <w:t>(exemple : bruit de balles, laser, voiture qui dérape, etc.)</w:t>
      </w:r>
      <w:r w:rsidRPr="008A1813">
        <w:rPr>
          <w:rFonts w:cs="Arial"/>
          <w:caps/>
          <w:sz w:val="20"/>
          <w:szCs w:val="20"/>
        </w:rPr>
        <w:t xml:space="preserve">. </w:t>
      </w:r>
    </w:p>
    <w:p w14:paraId="6C66C41A" w14:textId="77777777" w:rsidR="001B28A9" w:rsidRPr="008A1813" w:rsidRDefault="001B28A9" w:rsidP="001B28A9">
      <w:pPr>
        <w:spacing w:before="120"/>
        <w:ind w:left="284"/>
        <w:rPr>
          <w:rFonts w:cs="Arial"/>
          <w:b/>
          <w:i/>
          <w:sz w:val="20"/>
          <w:szCs w:val="20"/>
        </w:rPr>
      </w:pPr>
      <w:r w:rsidRPr="008A1813">
        <w:rPr>
          <w:rFonts w:cs="Arial"/>
          <w:b/>
          <w:i/>
          <w:sz w:val="20"/>
          <w:szCs w:val="20"/>
        </w:rPr>
        <w:t>Test</w:t>
      </w:r>
    </w:p>
    <w:p w14:paraId="3D7E1215"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Tester votre diaporama en situation réelle avant de l’utiliser devant un auditoire et contrôlez la qualité de la lecture des personnes qui seront au fond de la salle.</w:t>
      </w:r>
    </w:p>
    <w:p w14:paraId="28887431" w14:textId="77777777" w:rsidR="001B28A9" w:rsidRPr="008A1813" w:rsidRDefault="001B28A9" w:rsidP="001B28A9">
      <w:pPr>
        <w:pStyle w:val="Paragraphedeliste"/>
        <w:numPr>
          <w:ilvl w:val="0"/>
          <w:numId w:val="5"/>
        </w:numPr>
        <w:spacing w:before="120"/>
        <w:rPr>
          <w:rFonts w:cs="Arial"/>
          <w:sz w:val="20"/>
          <w:szCs w:val="20"/>
        </w:rPr>
      </w:pPr>
      <w:r w:rsidRPr="008A1813">
        <w:rPr>
          <w:rFonts w:cs="Arial"/>
          <w:sz w:val="20"/>
          <w:szCs w:val="20"/>
        </w:rPr>
        <w:t>Avant chaque présentation contrôlez avant de commencer le bon fonctionnement du matériel, des connexions, du vidéoprojecteur, du son et du micro. N’oubliez jamais que la loi de Murphy se vérifie très souvent : « </w:t>
      </w:r>
      <w:r w:rsidRPr="008A1813">
        <w:rPr>
          <w:rFonts w:cs="Arial"/>
          <w:color w:val="222222"/>
          <w:sz w:val="20"/>
          <w:szCs w:val="20"/>
          <w:shd w:val="clear" w:color="auto" w:fill="FFFFFF"/>
        </w:rPr>
        <w:t>Tout ce qui est susceptible d'aller mal, ira mal ».</w:t>
      </w:r>
    </w:p>
    <w:p w14:paraId="15DE36FF" w14:textId="77777777" w:rsidR="001B28A9" w:rsidRDefault="001B28A9" w:rsidP="001B28A9">
      <w:pPr>
        <w:overflowPunct w:val="0"/>
        <w:autoSpaceDE w:val="0"/>
        <w:autoSpaceDN w:val="0"/>
        <w:adjustRightInd w:val="0"/>
        <w:textAlignment w:val="baseline"/>
        <w:rPr>
          <w:rFonts w:cs="Arial"/>
          <w:b/>
          <w:bCs/>
          <w:caps/>
        </w:rPr>
      </w:pPr>
    </w:p>
    <w:p w14:paraId="08F09B26" w14:textId="77777777" w:rsidR="001B28A9" w:rsidRDefault="001B28A9" w:rsidP="001B28A9">
      <w:pPr>
        <w:rPr>
          <w:lang w:eastAsia="fr-FR"/>
        </w:rPr>
      </w:pPr>
    </w:p>
    <w:p w14:paraId="7967EB9A" w14:textId="23ECA5A3" w:rsidR="001B28A9" w:rsidRDefault="001B28A9" w:rsidP="001B28A9">
      <w:pPr>
        <w:rPr>
          <w:b/>
          <w:sz w:val="24"/>
          <w:lang w:eastAsia="fr-FR"/>
        </w:rPr>
      </w:pPr>
      <w:r>
        <w:rPr>
          <w:b/>
          <w:sz w:val="24"/>
          <w:lang w:eastAsia="fr-FR"/>
        </w:rPr>
        <w:t>Travail à faire</w:t>
      </w:r>
    </w:p>
    <w:p w14:paraId="489B3090" w14:textId="77777777" w:rsidR="001B28A9" w:rsidRPr="008A1813" w:rsidRDefault="001B28A9" w:rsidP="001B28A9">
      <w:pPr>
        <w:rPr>
          <w:b/>
          <w:szCs w:val="20"/>
          <w:lang w:eastAsia="fr-FR"/>
        </w:rPr>
      </w:pPr>
    </w:p>
    <w:p w14:paraId="22C66D88" w14:textId="46F9AC22" w:rsidR="001B28A9" w:rsidRPr="008A1813" w:rsidRDefault="001B28A9" w:rsidP="001B28A9">
      <w:pPr>
        <w:pStyle w:val="Paragraphedeliste"/>
        <w:numPr>
          <w:ilvl w:val="0"/>
          <w:numId w:val="3"/>
        </w:numPr>
        <w:ind w:left="360"/>
        <w:rPr>
          <w:rStyle w:val="lev"/>
          <w:bCs w:val="0"/>
          <w:sz w:val="18"/>
          <w:szCs w:val="20"/>
        </w:rPr>
      </w:pPr>
      <w:r w:rsidRPr="008A1813">
        <w:rPr>
          <w:rStyle w:val="lev"/>
          <w:b w:val="0"/>
          <w:bCs w:val="0"/>
          <w:sz w:val="20"/>
          <w:szCs w:val="20"/>
        </w:rPr>
        <w:t>Concevez l’argumentaire commercial qui sera utilisé dans la campagne</w:t>
      </w:r>
      <w:bookmarkStart w:id="4" w:name="_Hlk35280732"/>
      <w:r w:rsidRPr="008A1813">
        <w:rPr>
          <w:rStyle w:val="lev"/>
          <w:b w:val="0"/>
          <w:bCs w:val="0"/>
          <w:sz w:val="20"/>
          <w:szCs w:val="20"/>
        </w:rPr>
        <w:t xml:space="preserve"> (</w:t>
      </w:r>
      <w:r w:rsidRPr="008A1813">
        <w:rPr>
          <w:rStyle w:val="lev"/>
          <w:sz w:val="20"/>
          <w:szCs w:val="20"/>
        </w:rPr>
        <w:t>document 1</w:t>
      </w:r>
      <w:r w:rsidRPr="008A1813">
        <w:rPr>
          <w:rStyle w:val="lev"/>
          <w:b w:val="0"/>
          <w:bCs w:val="0"/>
          <w:sz w:val="20"/>
          <w:szCs w:val="20"/>
        </w:rPr>
        <w:t xml:space="preserve">). Vous pouvez utiliser la matrice </w:t>
      </w:r>
      <w:proofErr w:type="spellStart"/>
      <w:r w:rsidRPr="008A1813">
        <w:rPr>
          <w:rStyle w:val="lev"/>
          <w:b w:val="0"/>
          <w:bCs w:val="0"/>
          <w:sz w:val="20"/>
          <w:szCs w:val="20"/>
        </w:rPr>
        <w:t>SWOT</w:t>
      </w:r>
      <w:proofErr w:type="spellEnd"/>
      <w:r w:rsidRPr="008A1813">
        <w:rPr>
          <w:rStyle w:val="lev"/>
          <w:b w:val="0"/>
          <w:bCs w:val="0"/>
          <w:sz w:val="20"/>
          <w:szCs w:val="20"/>
        </w:rPr>
        <w:t>.</w:t>
      </w:r>
    </w:p>
    <w:p w14:paraId="734D821E" w14:textId="7BAC7136" w:rsidR="001B28A9" w:rsidRPr="008A1813" w:rsidRDefault="001B28A9" w:rsidP="001B28A9">
      <w:pPr>
        <w:rPr>
          <w:rStyle w:val="lev"/>
          <w:bCs w:val="0"/>
          <w:sz w:val="18"/>
          <w:szCs w:val="20"/>
        </w:rPr>
      </w:pPr>
    </w:p>
    <w:p w14:paraId="2180287E" w14:textId="6D235DA3" w:rsidR="001B28A9" w:rsidRPr="008A1813" w:rsidRDefault="001B28A9" w:rsidP="001B28A9">
      <w:pPr>
        <w:rPr>
          <w:rStyle w:val="lev"/>
          <w:bCs w:val="0"/>
          <w:sz w:val="18"/>
          <w:szCs w:val="20"/>
        </w:rPr>
      </w:pPr>
    </w:p>
    <w:p w14:paraId="00CC154E" w14:textId="7F62DF75" w:rsidR="001B28A9" w:rsidRPr="008A1813" w:rsidRDefault="001B28A9" w:rsidP="001B28A9">
      <w:pPr>
        <w:rPr>
          <w:rStyle w:val="lev"/>
          <w:bCs w:val="0"/>
          <w:sz w:val="18"/>
          <w:szCs w:val="20"/>
        </w:rPr>
      </w:pPr>
    </w:p>
    <w:p w14:paraId="0F237C50" w14:textId="5A943169" w:rsidR="001B28A9" w:rsidRPr="008A1813" w:rsidRDefault="001B28A9" w:rsidP="001B28A9">
      <w:pPr>
        <w:rPr>
          <w:rStyle w:val="lev"/>
          <w:bCs w:val="0"/>
          <w:sz w:val="18"/>
          <w:szCs w:val="20"/>
        </w:rPr>
      </w:pPr>
    </w:p>
    <w:p w14:paraId="0238763F" w14:textId="77777777" w:rsidR="001B28A9" w:rsidRPr="008A1813" w:rsidRDefault="001B28A9" w:rsidP="001B28A9">
      <w:pPr>
        <w:rPr>
          <w:rStyle w:val="lev"/>
          <w:bCs w:val="0"/>
          <w:sz w:val="18"/>
          <w:szCs w:val="20"/>
        </w:rPr>
      </w:pPr>
    </w:p>
    <w:bookmarkEnd w:id="4"/>
    <w:p w14:paraId="3164B42D" w14:textId="77777777" w:rsidR="001B28A9" w:rsidRPr="008A1813" w:rsidRDefault="001B28A9" w:rsidP="001B28A9">
      <w:pPr>
        <w:pStyle w:val="Paragraphedeliste"/>
        <w:numPr>
          <w:ilvl w:val="0"/>
          <w:numId w:val="3"/>
        </w:numPr>
        <w:ind w:left="360"/>
        <w:rPr>
          <w:rStyle w:val="lev"/>
          <w:b w:val="0"/>
          <w:bCs w:val="0"/>
          <w:sz w:val="20"/>
          <w:szCs w:val="20"/>
        </w:rPr>
      </w:pPr>
      <w:r w:rsidRPr="008A1813">
        <w:rPr>
          <w:rStyle w:val="lev"/>
          <w:b w:val="0"/>
          <w:bCs w:val="0"/>
          <w:sz w:val="20"/>
          <w:szCs w:val="20"/>
        </w:rPr>
        <w:t xml:space="preserve">Concevez un diaporama qui présente le produit en vous aidant des conseils du </w:t>
      </w:r>
      <w:r w:rsidRPr="008A1813">
        <w:rPr>
          <w:rStyle w:val="lev"/>
          <w:sz w:val="20"/>
          <w:szCs w:val="20"/>
        </w:rPr>
        <w:t>document 2</w:t>
      </w:r>
      <w:r w:rsidRPr="008A1813">
        <w:rPr>
          <w:rStyle w:val="lev"/>
          <w:b w:val="0"/>
          <w:bCs w:val="0"/>
          <w:sz w:val="20"/>
          <w:szCs w:val="20"/>
        </w:rPr>
        <w:t>. Il sera diffusé en continue dans le hall d’accueil de l’entreprise.</w:t>
      </w:r>
    </w:p>
    <w:p w14:paraId="7F60FDE8" w14:textId="77777777" w:rsidR="001B28A9" w:rsidRPr="008A1813" w:rsidRDefault="001B28A9" w:rsidP="001B28A9">
      <w:pPr>
        <w:rPr>
          <w:b/>
          <w:bCs/>
          <w:szCs w:val="24"/>
          <w:lang w:eastAsia="fr-FR"/>
        </w:rPr>
      </w:pPr>
    </w:p>
    <w:p w14:paraId="69751E58" w14:textId="77777777" w:rsidR="00BF37FA" w:rsidRPr="001B28A9" w:rsidRDefault="00BF37FA" w:rsidP="001B28A9"/>
    <w:sectPr w:rsidR="00BF37FA" w:rsidRPr="001B28A9" w:rsidSect="00BF4D51">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5AE4"/>
    <w:multiLevelType w:val="hybridMultilevel"/>
    <w:tmpl w:val="B1885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5533CA"/>
    <w:multiLevelType w:val="hybridMultilevel"/>
    <w:tmpl w:val="147065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67352F78"/>
    <w:multiLevelType w:val="hybridMultilevel"/>
    <w:tmpl w:val="73FAB856"/>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66741368">
    <w:abstractNumId w:val="0"/>
  </w:num>
  <w:num w:numId="2" w16cid:durableId="140586914">
    <w:abstractNumId w:val="2"/>
  </w:num>
  <w:num w:numId="3" w16cid:durableId="1378050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494844">
    <w:abstractNumId w:val="2"/>
  </w:num>
  <w:num w:numId="5" w16cid:durableId="210163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1"/>
    <w:rsid w:val="000C1924"/>
    <w:rsid w:val="00161B6F"/>
    <w:rsid w:val="001B28A9"/>
    <w:rsid w:val="002B338E"/>
    <w:rsid w:val="00514045"/>
    <w:rsid w:val="005325E1"/>
    <w:rsid w:val="005438F5"/>
    <w:rsid w:val="00690AF4"/>
    <w:rsid w:val="00812B75"/>
    <w:rsid w:val="008A1813"/>
    <w:rsid w:val="008E1A4F"/>
    <w:rsid w:val="00944A38"/>
    <w:rsid w:val="00975B47"/>
    <w:rsid w:val="009C3D44"/>
    <w:rsid w:val="009E61DB"/>
    <w:rsid w:val="00A17936"/>
    <w:rsid w:val="00A2587D"/>
    <w:rsid w:val="00A76D4A"/>
    <w:rsid w:val="00A864C4"/>
    <w:rsid w:val="00BF37FA"/>
    <w:rsid w:val="00BF4D51"/>
    <w:rsid w:val="00D528B7"/>
    <w:rsid w:val="00D6240A"/>
    <w:rsid w:val="00DA7843"/>
    <w:rsid w:val="00E10601"/>
    <w:rsid w:val="00E979FF"/>
    <w:rsid w:val="00FD0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53BE"/>
  <w15:chartTrackingRefBased/>
  <w15:docId w15:val="{F21D1348-761F-44C4-A854-3A77D78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E1"/>
    <w:pPr>
      <w:spacing w:after="0" w:line="240" w:lineRule="auto"/>
      <w:jc w:val="both"/>
    </w:pPr>
    <w:rPr>
      <w:rFonts w:ascii="Arial" w:hAnsi="Arial"/>
    </w:rPr>
  </w:style>
  <w:style w:type="paragraph" w:styleId="Titre2">
    <w:name w:val="heading 2"/>
    <w:basedOn w:val="Normal"/>
    <w:link w:val="Titre2Car"/>
    <w:uiPriority w:val="9"/>
    <w:qFormat/>
    <w:rsid w:val="005325E1"/>
    <w:pPr>
      <w:spacing w:before="12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0C192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25E1"/>
    <w:rPr>
      <w:rFonts w:ascii="Arial" w:eastAsia="Times New Roman" w:hAnsi="Arial" w:cs="Arial"/>
      <w:b/>
      <w:color w:val="000000"/>
      <w:sz w:val="28"/>
      <w:szCs w:val="20"/>
      <w:lang w:eastAsia="fr-FR"/>
    </w:rPr>
  </w:style>
  <w:style w:type="character" w:styleId="Lienhypertexte">
    <w:name w:val="Hyperlink"/>
    <w:basedOn w:val="Policepardfaut"/>
    <w:uiPriority w:val="99"/>
    <w:unhideWhenUsed/>
    <w:rsid w:val="005325E1"/>
    <w:rPr>
      <w:color w:val="0000FF"/>
      <w:u w:val="single"/>
    </w:rPr>
  </w:style>
  <w:style w:type="paragraph" w:styleId="Paragraphedeliste">
    <w:name w:val="List Paragraph"/>
    <w:basedOn w:val="Normal"/>
    <w:qFormat/>
    <w:rsid w:val="005325E1"/>
    <w:pPr>
      <w:ind w:left="720"/>
      <w:contextualSpacing/>
    </w:pPr>
  </w:style>
  <w:style w:type="table" w:styleId="Grilledutableau">
    <w:name w:val="Table Grid"/>
    <w:basedOn w:val="TableauNormal"/>
    <w:rsid w:val="005325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5325E1"/>
    <w:rPr>
      <w:b/>
      <w:bCs/>
    </w:rPr>
  </w:style>
  <w:style w:type="character" w:customStyle="1" w:styleId="Titre3Car">
    <w:name w:val="Titre 3 Car"/>
    <w:basedOn w:val="Policepardfaut"/>
    <w:link w:val="Titre3"/>
    <w:uiPriority w:val="9"/>
    <w:semiHidden/>
    <w:rsid w:val="000C19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erod-recyclage.fr" TargetMode="External"/><Relationship Id="rId5" Type="http://schemas.openxmlformats.org/officeDocument/2006/relationships/image" Target="media/image1.png"/><Relationship Id="rId10" Type="http://schemas.openxmlformats.org/officeDocument/2006/relationships/hyperlink" Target="mailto:contact@berod-recyclage.fr"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880</Words>
  <Characters>4840</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22</cp:revision>
  <dcterms:created xsi:type="dcterms:W3CDTF">2014-11-27T19:43:00Z</dcterms:created>
  <dcterms:modified xsi:type="dcterms:W3CDTF">2024-03-28T09:13:00Z</dcterms:modified>
</cp:coreProperties>
</file>