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ayout w:type="fixed"/>
        <w:tblLook w:val="04A0" w:firstRow="1" w:lastRow="0" w:firstColumn="1" w:lastColumn="0" w:noHBand="0" w:noVBand="1"/>
      </w:tblPr>
      <w:tblGrid>
        <w:gridCol w:w="1373"/>
        <w:gridCol w:w="6844"/>
        <w:gridCol w:w="839"/>
        <w:gridCol w:w="1081"/>
      </w:tblGrid>
      <w:tr w:rsidR="00CE5203" w:rsidRPr="00CE5203" w14:paraId="1DCA40E8" w14:textId="77777777" w:rsidTr="0022545A">
        <w:trPr>
          <w:trHeight w:val="503"/>
        </w:trPr>
        <w:tc>
          <w:tcPr>
            <w:tcW w:w="8217" w:type="dxa"/>
            <w:gridSpan w:val="2"/>
            <w:shd w:val="clear" w:color="auto" w:fill="DAEEF3" w:themeFill="accent5" w:themeFillTint="33"/>
            <w:vAlign w:val="center"/>
          </w:tcPr>
          <w:p w14:paraId="37F41A6E" w14:textId="77777777" w:rsidR="0022545A" w:rsidRPr="0022545A" w:rsidRDefault="0022545A" w:rsidP="0022545A">
            <w:pPr>
              <w:pStyle w:val="Titre1"/>
              <w:spacing w:before="120"/>
              <w:jc w:val="center"/>
              <w:rPr>
                <w:rFonts w:ascii="Arial" w:hAnsi="Arial" w:cs="Arial"/>
                <w:b/>
                <w:bCs/>
                <w:color w:val="000000" w:themeColor="text1"/>
                <w:szCs w:val="28"/>
              </w:rPr>
            </w:pPr>
            <w:r w:rsidRPr="0022545A">
              <w:rPr>
                <w:rFonts w:ascii="Arial" w:hAnsi="Arial" w:cs="Arial"/>
                <w:b/>
                <w:bCs/>
                <w:color w:val="000000" w:themeColor="text1"/>
                <w:szCs w:val="28"/>
              </w:rPr>
              <w:t>Mission 5 – Respecter le droit à la déconnexion</w:t>
            </w:r>
          </w:p>
          <w:p w14:paraId="3C6999FF" w14:textId="2AA6B7D8" w:rsidR="00CE5203" w:rsidRPr="0022545A" w:rsidRDefault="0022545A" w:rsidP="0022545A">
            <w:pPr>
              <w:pStyle w:val="Titre1"/>
              <w:spacing w:before="0" w:after="120"/>
              <w:jc w:val="center"/>
              <w:rPr>
                <w:rFonts w:ascii="Arial" w:hAnsi="Arial" w:cs="Arial"/>
                <w:b/>
                <w:bCs/>
                <w:color w:val="000000" w:themeColor="text1"/>
                <w:sz w:val="28"/>
                <w:szCs w:val="24"/>
              </w:rPr>
            </w:pPr>
            <w:r w:rsidRPr="0022545A">
              <w:rPr>
                <w:rFonts w:ascii="Arial" w:hAnsi="Arial" w:cs="Arial"/>
                <w:b/>
                <w:bCs/>
                <w:color w:val="000000" w:themeColor="text1"/>
                <w:sz w:val="24"/>
                <w:szCs w:val="28"/>
                <w:lang w:eastAsia="fr-FR"/>
              </w:rPr>
              <w:t>(Entrainement à l’épreuve e51)</w:t>
            </w:r>
          </w:p>
        </w:tc>
        <w:tc>
          <w:tcPr>
            <w:tcW w:w="1920" w:type="dxa"/>
            <w:gridSpan w:val="2"/>
            <w:shd w:val="clear" w:color="auto" w:fill="DAEEF3" w:themeFill="accent5" w:themeFillTint="33"/>
            <w:vAlign w:val="center"/>
          </w:tcPr>
          <w:p w14:paraId="3A45AB52" w14:textId="77777777" w:rsidR="00CE5203" w:rsidRPr="00CE5203" w:rsidRDefault="00CE5203" w:rsidP="0031501A">
            <w:pPr>
              <w:pStyle w:val="Titre1"/>
              <w:spacing w:before="0"/>
              <w:jc w:val="center"/>
              <w:rPr>
                <w:b/>
                <w:bCs/>
                <w:color w:val="000000" w:themeColor="text1"/>
                <w:sz w:val="28"/>
                <w:szCs w:val="24"/>
              </w:rPr>
            </w:pPr>
            <w:r w:rsidRPr="00CE5203">
              <w:rPr>
                <w:b/>
                <w:bCs/>
                <w:noProof/>
                <w:color w:val="000000" w:themeColor="text1"/>
                <w:sz w:val="28"/>
                <w:szCs w:val="24"/>
              </w:rPr>
              <w:drawing>
                <wp:inline distT="0" distB="0" distL="0" distR="0" wp14:anchorId="3B2F2BA2" wp14:editId="1BA9AA90">
                  <wp:extent cx="1055161" cy="524013"/>
                  <wp:effectExtent l="0" t="0" r="0" b="0"/>
                  <wp:docPr id="1117678847" name="Image 1"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8847" name="Image 1" descr="Une image contenant Police, Graphique, symbol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7116" cy="529950"/>
                          </a:xfrm>
                          <a:prstGeom prst="rect">
                            <a:avLst/>
                          </a:prstGeom>
                        </pic:spPr>
                      </pic:pic>
                    </a:graphicData>
                  </a:graphic>
                </wp:inline>
              </w:drawing>
            </w:r>
          </w:p>
        </w:tc>
      </w:tr>
      <w:tr w:rsidR="00CE5203" w:rsidRPr="0022545A" w14:paraId="005790DD" w14:textId="77777777" w:rsidTr="0022545A">
        <w:tc>
          <w:tcPr>
            <w:tcW w:w="137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28CF22" w14:textId="77777777" w:rsidR="00CE5203" w:rsidRPr="0022545A" w:rsidRDefault="00CE5203" w:rsidP="0031501A">
            <w:pPr>
              <w:jc w:val="center"/>
              <w:rPr>
                <w:rFonts w:ascii="Arial" w:hAnsi="Arial" w:cs="Arial"/>
                <w:bCs/>
              </w:rPr>
            </w:pPr>
            <w:r w:rsidRPr="0022545A">
              <w:rPr>
                <w:rFonts w:ascii="Arial" w:hAnsi="Arial" w:cs="Arial"/>
                <w:bCs/>
              </w:rPr>
              <w:t>Durée : 1 h</w:t>
            </w:r>
          </w:p>
        </w:tc>
        <w:tc>
          <w:tcPr>
            <w:tcW w:w="68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9F36CC" w14:textId="5B06AF3F" w:rsidR="00CE5203" w:rsidRPr="0022545A" w:rsidRDefault="0022545A" w:rsidP="0031501A">
            <w:pPr>
              <w:tabs>
                <w:tab w:val="left" w:pos="383"/>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jc w:val="center"/>
              <w:textAlignment w:val="center"/>
              <w:rPr>
                <w:rFonts w:ascii="Arial" w:hAnsi="Arial" w:cs="Arial"/>
              </w:rPr>
            </w:pPr>
            <w:r w:rsidRPr="0022545A">
              <w:rPr>
                <w:rFonts w:ascii="Arial" w:hAnsi="Arial" w:cs="Arial"/>
                <w:noProof/>
              </w:rPr>
              <w:drawing>
                <wp:inline distT="0" distB="0" distL="0" distR="0" wp14:anchorId="2A7DF10F" wp14:editId="3C9598E0">
                  <wp:extent cx="324000" cy="324000"/>
                  <wp:effectExtent l="0" t="0" r="0" b="0"/>
                  <wp:docPr id="1066544894" name="Graphique 106654489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6344" name="Graphique 613276344"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83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061C3C" w14:textId="77777777" w:rsidR="00CE5203" w:rsidRPr="0022545A" w:rsidRDefault="00CE5203" w:rsidP="0031501A">
            <w:pPr>
              <w:tabs>
                <w:tab w:val="left" w:pos="383"/>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jc w:val="center"/>
              <w:textAlignment w:val="center"/>
              <w:rPr>
                <w:rFonts w:ascii="Arial" w:hAnsi="Arial" w:cs="Arial"/>
              </w:rPr>
            </w:pPr>
            <w:r w:rsidRPr="0022545A">
              <w:rPr>
                <w:rFonts w:ascii="Arial" w:hAnsi="Arial" w:cs="Arial"/>
                <w:noProof/>
              </w:rPr>
              <w:drawing>
                <wp:inline distT="0" distB="0" distL="0" distR="0" wp14:anchorId="2712E8E1" wp14:editId="1B7CC726">
                  <wp:extent cx="362802" cy="360000"/>
                  <wp:effectExtent l="0" t="0" r="0" b="2540"/>
                  <wp:docPr id="2114537027" name="Image 4"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37027" name="Image 4" descr="Une image contenant symbole, logo,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802" cy="360000"/>
                          </a:xfrm>
                          <a:prstGeom prst="rect">
                            <a:avLst/>
                          </a:prstGeom>
                        </pic:spPr>
                      </pic:pic>
                    </a:graphicData>
                  </a:graphic>
                </wp:inline>
              </w:drawing>
            </w:r>
          </w:p>
        </w:tc>
        <w:tc>
          <w:tcPr>
            <w:tcW w:w="10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75E177" w14:textId="77777777" w:rsidR="00CE5203" w:rsidRPr="0022545A" w:rsidRDefault="00CE5203" w:rsidP="0031501A">
            <w:pPr>
              <w:tabs>
                <w:tab w:val="left" w:pos="383"/>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jc w:val="center"/>
              <w:textAlignment w:val="center"/>
              <w:rPr>
                <w:rFonts w:ascii="Arial" w:hAnsi="Arial" w:cs="Arial"/>
              </w:rPr>
            </w:pPr>
            <w:r w:rsidRPr="0022545A">
              <w:rPr>
                <w:rFonts w:ascii="Arial" w:hAnsi="Arial" w:cs="Arial"/>
              </w:rPr>
              <w:t>Source</w:t>
            </w:r>
          </w:p>
        </w:tc>
      </w:tr>
    </w:tbl>
    <w:p w14:paraId="3A5D20DD" w14:textId="77777777" w:rsidR="00CE5203" w:rsidRPr="00CE5203" w:rsidRDefault="00CE5203" w:rsidP="0022545A">
      <w:pPr>
        <w:pStyle w:val="Titre2"/>
        <w:spacing w:before="120" w:beforeAutospacing="0" w:after="0" w:afterAutospacing="0"/>
        <w:rPr>
          <w:rFonts w:ascii="Arial" w:hAnsi="Arial" w:cs="Arial"/>
          <w:sz w:val="24"/>
          <w:szCs w:val="24"/>
        </w:rPr>
      </w:pPr>
      <w:r w:rsidRPr="00CE5203">
        <w:rPr>
          <w:rFonts w:ascii="Arial" w:hAnsi="Arial" w:cs="Arial"/>
          <w:sz w:val="24"/>
          <w:szCs w:val="24"/>
        </w:rPr>
        <w:t xml:space="preserve">Contexte </w:t>
      </w:r>
    </w:p>
    <w:p w14:paraId="21C28911" w14:textId="77777777" w:rsidR="00CE5203" w:rsidRPr="00553C3B" w:rsidRDefault="00CE5203" w:rsidP="00CE5203">
      <w:pPr>
        <w:spacing w:before="120" w:after="120"/>
        <w:jc w:val="both"/>
        <w:rPr>
          <w:rFonts w:ascii="Arial" w:hAnsi="Arial" w:cs="Arial"/>
          <w:sz w:val="20"/>
          <w:szCs w:val="20"/>
        </w:rPr>
      </w:pPr>
      <w:r w:rsidRPr="00553C3B">
        <w:rPr>
          <w:rFonts w:ascii="Arial" w:hAnsi="Arial" w:cs="Arial"/>
          <w:sz w:val="20"/>
          <w:szCs w:val="20"/>
        </w:rPr>
        <w:t xml:space="preserve">L’entreprise </w:t>
      </w:r>
      <w:r w:rsidRPr="00553C3B">
        <w:rPr>
          <w:rFonts w:ascii="Arial" w:hAnsi="Arial" w:cs="Arial"/>
          <w:b/>
          <w:bCs/>
          <w:sz w:val="20"/>
          <w:szCs w:val="20"/>
        </w:rPr>
        <w:t>Altitech</w:t>
      </w:r>
      <w:r w:rsidRPr="00553C3B">
        <w:rPr>
          <w:rFonts w:ascii="Arial" w:hAnsi="Arial" w:cs="Arial"/>
          <w:sz w:val="20"/>
          <w:szCs w:val="20"/>
        </w:rPr>
        <w:t xml:space="preserve"> est un cabinet d’ingénierie industrielle qui emploie 45 collaborateurs répartis sur deux sites. Une part croissante de ses activités est désormais réalisée en télétravail ou en déplacement.</w:t>
      </w:r>
      <w:r w:rsidRPr="00553C3B">
        <w:rPr>
          <w:rFonts w:ascii="Arial" w:hAnsi="Arial" w:cs="Arial"/>
          <w:sz w:val="20"/>
          <w:szCs w:val="20"/>
        </w:rPr>
        <w:br/>
        <w:t>En tant que cabinet d’ingénierie, Altitech intervient aussi bien pour le secteur privé que pour le secteur public. Elle compte parmi ses clients plusieurs grands groupes industriels français ainsi que le ministère des Armées. Certains projets présentent un caractère sensible et confidentiel, nécessitant une grande rigueur en matière de sécurité et de communication.</w:t>
      </w:r>
    </w:p>
    <w:p w14:paraId="3F111DAE" w14:textId="77777777" w:rsidR="00CE5203" w:rsidRPr="00553C3B" w:rsidRDefault="00CE5203" w:rsidP="00CE5203">
      <w:pPr>
        <w:spacing w:before="120" w:after="120"/>
        <w:jc w:val="both"/>
        <w:rPr>
          <w:rFonts w:ascii="Arial" w:hAnsi="Arial" w:cs="Arial"/>
          <w:sz w:val="20"/>
          <w:szCs w:val="20"/>
        </w:rPr>
      </w:pPr>
      <w:r w:rsidRPr="00553C3B">
        <w:rPr>
          <w:rFonts w:ascii="Arial" w:hAnsi="Arial" w:cs="Arial"/>
          <w:sz w:val="20"/>
          <w:szCs w:val="20"/>
        </w:rPr>
        <w:t>Pour répondre à ces exigences, la direction a mis en place la plateforme collaborative Microsoft Teams, qui permet aux équipes de travailler à distance, de suivre les projets en temps réel et de communiquer plus efficacement. Cette solution s’inscrit pleinement dans la culture d’entreprise d’Altitech, fondée sur la réactivité et la disponibilité.</w:t>
      </w:r>
    </w:p>
    <w:p w14:paraId="0EAC6126" w14:textId="77777777" w:rsidR="00CE5203" w:rsidRPr="00553C3B" w:rsidRDefault="00CE5203" w:rsidP="00CE5203">
      <w:pPr>
        <w:spacing w:before="120" w:after="120"/>
        <w:jc w:val="both"/>
        <w:rPr>
          <w:rFonts w:ascii="Arial" w:hAnsi="Arial" w:cs="Arial"/>
          <w:sz w:val="20"/>
          <w:szCs w:val="20"/>
        </w:rPr>
      </w:pPr>
      <w:r w:rsidRPr="00553C3B">
        <w:rPr>
          <w:rFonts w:ascii="Arial" w:hAnsi="Arial" w:cs="Arial"/>
          <w:sz w:val="20"/>
          <w:szCs w:val="20"/>
        </w:rPr>
        <w:t>Cependant, cette hyper-connectivité tend à brouiller la frontière entre vie professionnelle et vie personnelle. Plusieurs collaborateurs déclarent éprouver des difficultés à se déconnecter, notamment le week-end ou lors des moments en famille.</w:t>
      </w:r>
      <w:r w:rsidRPr="00CE5203">
        <w:rPr>
          <w:rFonts w:ascii="Arial" w:hAnsi="Arial" w:cs="Arial"/>
          <w:sz w:val="20"/>
          <w:szCs w:val="20"/>
        </w:rPr>
        <w:t xml:space="preserve"> </w:t>
      </w:r>
      <w:r w:rsidRPr="00553C3B">
        <w:rPr>
          <w:rFonts w:ascii="Arial" w:hAnsi="Arial" w:cs="Arial"/>
          <w:sz w:val="20"/>
          <w:szCs w:val="20"/>
        </w:rPr>
        <w:t>D’autres déplorent l’envoi intempestif de courriels ou de messages en dehors des horaires de travail, voire pendant les jours de repos.</w:t>
      </w:r>
    </w:p>
    <w:p w14:paraId="0617A67B" w14:textId="77777777" w:rsidR="00CE5203" w:rsidRPr="00CE5203" w:rsidRDefault="00CE5203" w:rsidP="00CE5203">
      <w:pPr>
        <w:spacing w:before="120" w:after="120"/>
        <w:rPr>
          <w:rFonts w:ascii="Arial" w:hAnsi="Arial" w:cs="Arial"/>
          <w:sz w:val="20"/>
          <w:szCs w:val="20"/>
        </w:rPr>
      </w:pPr>
      <w:r w:rsidRPr="00CE5203">
        <w:rPr>
          <w:rFonts w:ascii="Arial" w:hAnsi="Arial" w:cs="Arial"/>
          <w:sz w:val="20"/>
          <w:szCs w:val="20"/>
        </w:rPr>
        <w:t xml:space="preserve">Face à cette situation, le directeur, M. Gilles Moly, vous confie la mission d’analyser le problème et de formuler des propositions concrètes afin que l’entreprise puisse mettre en place des mesures garantissant le respect du droit à la déconnexion, avant que la situation ne se dégrade davantage. Convaincu de la nécessité d’un cadre clair, M. Moly souhaite élaborer une charte du droit à la déconnexion destinée à rappeler les règles de bon usage des outils numériques et à préserver l’équilibre entre vie professionnelle et vie personnelle. </w:t>
      </w:r>
    </w:p>
    <w:p w14:paraId="545A6E96" w14:textId="77777777" w:rsidR="00CE5203" w:rsidRPr="00CE5203" w:rsidRDefault="00CE5203" w:rsidP="00CE5203">
      <w:pPr>
        <w:spacing w:before="120" w:after="120"/>
        <w:rPr>
          <w:rFonts w:ascii="Arial" w:hAnsi="Arial" w:cs="Arial"/>
        </w:rPr>
      </w:pPr>
      <w:r w:rsidRPr="00CE5203">
        <w:rPr>
          <w:rFonts w:ascii="Arial" w:hAnsi="Arial" w:cs="Arial"/>
          <w:sz w:val="20"/>
          <w:szCs w:val="20"/>
        </w:rPr>
        <w:t>À cette fin, il vous demande de proposer les articles à inclure dans cette charte et de rédiger la note de service qui sera diffusée auprès de l’ensemble du personnel afin de les sensibiliser à sa mise en œuvre</w:t>
      </w:r>
      <w:r w:rsidRPr="00CE5203">
        <w:rPr>
          <w:rFonts w:ascii="Arial" w:hAnsi="Arial" w:cs="Arial"/>
        </w:rPr>
        <w:t>.</w:t>
      </w:r>
    </w:p>
    <w:p w14:paraId="2C514949" w14:textId="77777777" w:rsidR="00CE5203" w:rsidRPr="00CE5203" w:rsidRDefault="00CE5203" w:rsidP="00CE5203">
      <w:pPr>
        <w:spacing w:before="240" w:after="120"/>
        <w:rPr>
          <w:rFonts w:ascii="Arial" w:hAnsi="Arial" w:cs="Arial"/>
          <w:noProof/>
          <w:sz w:val="24"/>
          <w:szCs w:val="20"/>
          <w:lang w:eastAsia="fr-FR"/>
        </w:rPr>
      </w:pPr>
      <w:r w:rsidRPr="00CE5203">
        <w:rPr>
          <w:rFonts w:ascii="Arial" w:hAnsi="Arial" w:cs="Arial"/>
          <w:b/>
          <w:sz w:val="24"/>
          <w:szCs w:val="20"/>
        </w:rPr>
        <w:t>Travail à faire </w:t>
      </w:r>
      <w:r w:rsidRPr="00CE5203">
        <w:rPr>
          <w:rFonts w:ascii="Arial" w:hAnsi="Arial" w:cs="Arial"/>
          <w:b/>
          <w:sz w:val="24"/>
          <w:szCs w:val="20"/>
        </w:rPr>
        <w:tab/>
      </w:r>
    </w:p>
    <w:p w14:paraId="4575325C" w14:textId="77777777" w:rsidR="00CE5203" w:rsidRPr="00CE5203" w:rsidRDefault="00CE5203" w:rsidP="00CE5203">
      <w:pPr>
        <w:pStyle w:val="NormalWeb"/>
        <w:numPr>
          <w:ilvl w:val="0"/>
          <w:numId w:val="8"/>
        </w:numPr>
        <w:spacing w:before="0" w:beforeAutospacing="0" w:after="0" w:afterAutospacing="0"/>
        <w:ind w:left="284" w:hanging="284"/>
        <w:rPr>
          <w:rFonts w:ascii="Arial" w:hAnsi="Arial" w:cs="Arial"/>
          <w:sz w:val="20"/>
          <w:szCs w:val="20"/>
        </w:rPr>
      </w:pPr>
      <w:r w:rsidRPr="00CE5203">
        <w:rPr>
          <w:rFonts w:ascii="Arial" w:hAnsi="Arial" w:cs="Arial"/>
          <w:sz w:val="20"/>
          <w:szCs w:val="20"/>
        </w:rPr>
        <w:t>Rédigez les articles qui pourraient être intégrés dans la charte du droit à la déconnexion.</w:t>
      </w:r>
    </w:p>
    <w:p w14:paraId="3C19E025" w14:textId="77777777" w:rsidR="00CE5203" w:rsidRPr="00CE5203" w:rsidRDefault="00CE5203" w:rsidP="00CE5203">
      <w:pPr>
        <w:pStyle w:val="NormalWeb"/>
        <w:numPr>
          <w:ilvl w:val="0"/>
          <w:numId w:val="8"/>
        </w:numPr>
        <w:spacing w:before="0" w:beforeAutospacing="0" w:after="0" w:afterAutospacing="0"/>
        <w:ind w:left="284" w:hanging="284"/>
        <w:rPr>
          <w:rFonts w:ascii="Arial" w:hAnsi="Arial" w:cs="Arial"/>
          <w:sz w:val="20"/>
          <w:szCs w:val="20"/>
        </w:rPr>
      </w:pPr>
      <w:r w:rsidRPr="00CE5203">
        <w:rPr>
          <w:rFonts w:ascii="Arial" w:hAnsi="Arial" w:cs="Arial"/>
          <w:sz w:val="20"/>
          <w:szCs w:val="20"/>
        </w:rPr>
        <w:t>Rédigez la date de service qui sera diffusée auprès de l’ensemble du personnel.</w:t>
      </w:r>
    </w:p>
    <w:p w14:paraId="47B8B46C" w14:textId="77777777" w:rsidR="00CE5203" w:rsidRPr="00CE5203" w:rsidRDefault="00CE5203" w:rsidP="00CE5203">
      <w:pPr>
        <w:pStyle w:val="NormalWeb"/>
        <w:spacing w:before="0" w:beforeAutospacing="0" w:after="0" w:afterAutospacing="0"/>
        <w:rPr>
          <w:rFonts w:ascii="Arial" w:hAnsi="Arial" w:cs="Arial"/>
          <w:sz w:val="20"/>
          <w:szCs w:val="20"/>
        </w:rPr>
      </w:pPr>
    </w:p>
    <w:p w14:paraId="13EE69EE" w14:textId="77777777" w:rsidR="00CE5203" w:rsidRPr="00CE5203" w:rsidRDefault="00CE5203" w:rsidP="0022545A">
      <w:pPr>
        <w:ind w:right="54"/>
        <w:rPr>
          <w:rFonts w:ascii="Arial" w:hAnsi="Arial" w:cs="Arial"/>
          <w:b/>
          <w:bCs/>
          <w:color w:val="000000" w:themeColor="text1"/>
          <w:sz w:val="24"/>
          <w:szCs w:val="28"/>
        </w:rPr>
      </w:pPr>
      <w:r w:rsidRPr="00CE5203">
        <w:rPr>
          <w:rFonts w:ascii="Arial" w:hAnsi="Arial" w:cs="Arial"/>
          <w:b/>
          <w:color w:val="FFFFFF" w:themeColor="background1"/>
          <w:sz w:val="24"/>
          <w:szCs w:val="24"/>
          <w:highlight w:val="red"/>
        </w:rPr>
        <w:t xml:space="preserve">Doc. </w:t>
      </w:r>
      <w:proofErr w:type="gramStart"/>
      <w:r w:rsidRPr="00CE5203">
        <w:rPr>
          <w:rFonts w:ascii="Arial" w:hAnsi="Arial" w:cs="Arial"/>
          <w:b/>
          <w:color w:val="FFFFFF" w:themeColor="background1"/>
          <w:sz w:val="24"/>
          <w:szCs w:val="24"/>
          <w:highlight w:val="red"/>
        </w:rPr>
        <w:t xml:space="preserve">1 </w:t>
      </w:r>
      <w:r w:rsidRPr="00CE5203">
        <w:rPr>
          <w:rFonts w:ascii="Arial" w:hAnsi="Arial" w:cs="Arial"/>
          <w:b/>
          <w:color w:val="FFFFFF" w:themeColor="background1"/>
          <w:sz w:val="24"/>
          <w:szCs w:val="24"/>
        </w:rPr>
        <w:t> </w:t>
      </w:r>
      <w:r w:rsidRPr="00CE5203">
        <w:rPr>
          <w:rFonts w:ascii="Arial" w:hAnsi="Arial" w:cs="Arial"/>
          <w:b/>
          <w:bCs/>
          <w:color w:val="000000" w:themeColor="text1"/>
          <w:sz w:val="24"/>
          <w:szCs w:val="28"/>
        </w:rPr>
        <w:t>Êtes</w:t>
      </w:r>
      <w:proofErr w:type="gramEnd"/>
      <w:r w:rsidRPr="00CE5203">
        <w:rPr>
          <w:rFonts w:ascii="Arial" w:hAnsi="Arial" w:cs="Arial"/>
          <w:b/>
          <w:bCs/>
          <w:color w:val="000000" w:themeColor="text1"/>
          <w:sz w:val="24"/>
          <w:szCs w:val="28"/>
        </w:rPr>
        <w:t>-vous trop connecté au travail ?</w:t>
      </w:r>
    </w:p>
    <w:p w14:paraId="3C628902" w14:textId="77777777" w:rsidR="00CE5203" w:rsidRPr="00CE5203" w:rsidRDefault="00CE5203" w:rsidP="00CE5203">
      <w:pPr>
        <w:spacing w:before="60" w:after="60"/>
        <w:rPr>
          <w:rFonts w:ascii="Arial" w:hAnsi="Arial" w:cs="Arial"/>
          <w:i/>
          <w:iCs/>
          <w:color w:val="000000" w:themeColor="text1"/>
          <w:sz w:val="18"/>
          <w:szCs w:val="20"/>
        </w:rPr>
      </w:pPr>
      <w:hyperlink r:id="rId9" w:history="1">
        <w:r w:rsidRPr="00CE5203">
          <w:rPr>
            <w:rStyle w:val="Lienhypertexte"/>
            <w:rFonts w:ascii="Arial" w:hAnsi="Arial" w:cs="Arial"/>
            <w:i/>
            <w:iCs/>
            <w:sz w:val="18"/>
          </w:rPr>
          <w:t>https://www.cadremploi.fr/</w:t>
        </w:r>
      </w:hyperlink>
      <w:r w:rsidRPr="00CE5203">
        <w:rPr>
          <w:rFonts w:ascii="Arial" w:hAnsi="Arial" w:cs="Arial"/>
          <w:i/>
          <w:iCs/>
          <w:color w:val="000000" w:themeColor="text1"/>
          <w:sz w:val="18"/>
          <w:szCs w:val="20"/>
        </w:rPr>
        <w:t xml:space="preserve"> </w:t>
      </w:r>
    </w:p>
    <w:p w14:paraId="2B2ED863" w14:textId="77777777" w:rsidR="00CE5203" w:rsidRPr="00CE5203" w:rsidRDefault="00CE5203" w:rsidP="00CE5203">
      <w:pPr>
        <w:rPr>
          <w:rFonts w:ascii="Arial" w:hAnsi="Arial" w:cs="Arial"/>
          <w:color w:val="000000" w:themeColor="text1"/>
          <w:sz w:val="20"/>
          <w:szCs w:val="20"/>
        </w:rPr>
      </w:pPr>
      <w:r w:rsidRPr="00CE5203">
        <w:rPr>
          <w:rFonts w:ascii="Arial" w:hAnsi="Arial" w:cs="Arial"/>
          <w:color w:val="000000" w:themeColor="text1"/>
          <w:sz w:val="20"/>
          <w:szCs w:val="20"/>
        </w:rPr>
        <w:t xml:space="preserve">Le droit à la déconnexion date de 2017 mais son application pose question. En examinant minutieusement les </w:t>
      </w:r>
      <w:proofErr w:type="gramStart"/>
      <w:r w:rsidRPr="00CE5203">
        <w:rPr>
          <w:rFonts w:ascii="Arial" w:hAnsi="Arial" w:cs="Arial"/>
          <w:color w:val="000000" w:themeColor="text1"/>
          <w:sz w:val="20"/>
          <w:szCs w:val="20"/>
        </w:rPr>
        <w:t>emails</w:t>
      </w:r>
      <w:proofErr w:type="gramEnd"/>
      <w:r w:rsidRPr="00CE5203">
        <w:rPr>
          <w:rFonts w:ascii="Arial" w:hAnsi="Arial" w:cs="Arial"/>
          <w:color w:val="000000" w:themeColor="text1"/>
          <w:sz w:val="20"/>
          <w:szCs w:val="20"/>
        </w:rPr>
        <w:t xml:space="preserve"> et les agendas de 16 000 employés pendant une période de trois mois, </w:t>
      </w:r>
      <w:proofErr w:type="spellStart"/>
      <w:r w:rsidRPr="00CE5203">
        <w:rPr>
          <w:rFonts w:ascii="Arial" w:hAnsi="Arial" w:cs="Arial"/>
          <w:color w:val="000000" w:themeColor="text1"/>
          <w:sz w:val="20"/>
          <w:szCs w:val="20"/>
        </w:rPr>
        <w:t>Cog’X</w:t>
      </w:r>
      <w:proofErr w:type="spellEnd"/>
      <w:r w:rsidRPr="00CE5203">
        <w:rPr>
          <w:rFonts w:ascii="Arial" w:hAnsi="Arial" w:cs="Arial"/>
          <w:color w:val="000000" w:themeColor="text1"/>
          <w:sz w:val="20"/>
          <w:szCs w:val="20"/>
        </w:rPr>
        <w:t xml:space="preserve"> et </w:t>
      </w:r>
      <w:proofErr w:type="spellStart"/>
      <w:r w:rsidRPr="00CE5203">
        <w:rPr>
          <w:rFonts w:ascii="Arial" w:hAnsi="Arial" w:cs="Arial"/>
          <w:color w:val="000000" w:themeColor="text1"/>
          <w:sz w:val="20"/>
          <w:szCs w:val="20"/>
        </w:rPr>
        <w:t>Lecko</w:t>
      </w:r>
      <w:proofErr w:type="spellEnd"/>
      <w:r w:rsidRPr="00CE5203">
        <w:rPr>
          <w:rFonts w:ascii="Arial" w:hAnsi="Arial" w:cs="Arial"/>
          <w:color w:val="000000" w:themeColor="text1"/>
          <w:sz w:val="20"/>
          <w:szCs w:val="20"/>
        </w:rPr>
        <w:t xml:space="preserve"> ont découvert que 30 % des salariés sont "hyperconnectés" à leur travail en 2023. C'est en grande partie dû à la technologie, mais aussi à leurs comportements. Quels sont les effets de cette hyperconnexion sur la santé et l'efficacité professionnelle ? Comment identifier l'hyperconnexion, comprendre ses conséquences et déterminer si vous êtes touché par ce phénomène inquiétant.</w:t>
      </w:r>
    </w:p>
    <w:p w14:paraId="3F300C75" w14:textId="77777777" w:rsidR="00CE5203" w:rsidRPr="00CE5203" w:rsidRDefault="00CE5203" w:rsidP="00CE5203">
      <w:pPr>
        <w:pStyle w:val="Paragraphedeliste"/>
        <w:numPr>
          <w:ilvl w:val="0"/>
          <w:numId w:val="7"/>
        </w:numPr>
        <w:tabs>
          <w:tab w:val="clear" w:pos="360"/>
        </w:tabs>
        <w:spacing w:before="120"/>
        <w:ind w:left="284" w:hanging="284"/>
        <w:rPr>
          <w:rFonts w:cs="Arial"/>
        </w:rPr>
      </w:pPr>
      <w:r w:rsidRPr="00CE5203">
        <w:rPr>
          <w:rFonts w:cs="Arial"/>
          <w:b/>
          <w:bCs/>
        </w:rPr>
        <w:t>30% des salariés hyperconnectés</w:t>
      </w:r>
      <w:r w:rsidRPr="00CE5203">
        <w:rPr>
          <w:rFonts w:cs="Arial"/>
        </w:rPr>
        <w:t> :</w:t>
      </w:r>
    </w:p>
    <w:p w14:paraId="315AAAB7"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 xml:space="preserve"> Dans leur étude*, </w:t>
      </w:r>
      <w:proofErr w:type="spellStart"/>
      <w:r w:rsidRPr="00CE5203">
        <w:rPr>
          <w:rFonts w:ascii="Arial" w:hAnsi="Arial" w:cs="Arial"/>
          <w:sz w:val="20"/>
          <w:szCs w:val="20"/>
        </w:rPr>
        <w:t>Cog’X</w:t>
      </w:r>
      <w:proofErr w:type="spellEnd"/>
      <w:r w:rsidRPr="00CE5203">
        <w:rPr>
          <w:rFonts w:ascii="Arial" w:hAnsi="Arial" w:cs="Arial"/>
          <w:sz w:val="20"/>
          <w:szCs w:val="20"/>
        </w:rPr>
        <w:t xml:space="preserve"> et </w:t>
      </w:r>
      <w:proofErr w:type="spellStart"/>
      <w:r w:rsidRPr="00CE5203">
        <w:rPr>
          <w:rFonts w:ascii="Arial" w:hAnsi="Arial" w:cs="Arial"/>
          <w:sz w:val="20"/>
          <w:szCs w:val="20"/>
        </w:rPr>
        <w:t>Lecko</w:t>
      </w:r>
      <w:proofErr w:type="spellEnd"/>
      <w:r w:rsidRPr="00CE5203">
        <w:rPr>
          <w:rFonts w:ascii="Arial" w:hAnsi="Arial" w:cs="Arial"/>
          <w:sz w:val="20"/>
          <w:szCs w:val="20"/>
        </w:rPr>
        <w:t xml:space="preserve"> définissent les hyperconnectés comme des salariés qui envoient au moins des mails un jour sur deux en dehors des heures de travail habituelles. Les hyperconnectés occasionnels adoptent ce comportement moins fréquemment, tandis que les salariés "raisonnés" n'envoient pas </w:t>
      </w:r>
      <w:proofErr w:type="gramStart"/>
      <w:r w:rsidRPr="00CE5203">
        <w:rPr>
          <w:rFonts w:ascii="Arial" w:hAnsi="Arial" w:cs="Arial"/>
          <w:sz w:val="20"/>
          <w:szCs w:val="20"/>
        </w:rPr>
        <w:t>d'emails</w:t>
      </w:r>
      <w:proofErr w:type="gramEnd"/>
      <w:r w:rsidRPr="00CE5203">
        <w:rPr>
          <w:rFonts w:ascii="Arial" w:hAnsi="Arial" w:cs="Arial"/>
          <w:sz w:val="20"/>
          <w:szCs w:val="20"/>
        </w:rPr>
        <w:t xml:space="preserve"> en dehors des heures de travail. Voilà pour le cadre ! Maintenant parlons chiffres : 30% des salariés interrogés sont des hyperconnectés ; 53% le sont de manière occasionnelle ; Pour 17% d’entre eux, la raison l’emporte. […]</w:t>
      </w:r>
    </w:p>
    <w:p w14:paraId="7E53E985" w14:textId="77777777" w:rsidR="00CE5203" w:rsidRPr="00CE5203" w:rsidRDefault="00CE5203" w:rsidP="00CE5203">
      <w:pPr>
        <w:pStyle w:val="Paragraphedeliste"/>
        <w:numPr>
          <w:ilvl w:val="0"/>
          <w:numId w:val="9"/>
        </w:numPr>
        <w:spacing w:before="120"/>
        <w:ind w:left="284" w:hanging="284"/>
        <w:rPr>
          <w:rFonts w:cs="Arial"/>
        </w:rPr>
      </w:pPr>
      <w:r w:rsidRPr="00CE5203">
        <w:rPr>
          <w:rFonts w:cs="Arial"/>
          <w:b/>
          <w:bCs/>
        </w:rPr>
        <w:t xml:space="preserve">L'hyperconnexion conduit à l'épuisement mental : </w:t>
      </w:r>
    </w:p>
    <w:p w14:paraId="7432989C"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 xml:space="preserve">Le véritable problème, c'est que les hyperconnectés ne décrochent jamais vraiment. Par exemple, pendant la pause déjeuner, au lieu de </w:t>
      </w:r>
      <w:proofErr w:type="gramStart"/>
      <w:r w:rsidRPr="00CE5203">
        <w:rPr>
          <w:rFonts w:ascii="Arial" w:hAnsi="Arial" w:cs="Arial"/>
          <w:sz w:val="20"/>
          <w:szCs w:val="20"/>
        </w:rPr>
        <w:t>faire</w:t>
      </w:r>
      <w:proofErr w:type="gramEnd"/>
      <w:r w:rsidRPr="00CE5203">
        <w:rPr>
          <w:rFonts w:ascii="Arial" w:hAnsi="Arial" w:cs="Arial"/>
          <w:sz w:val="20"/>
          <w:szCs w:val="20"/>
        </w:rPr>
        <w:t xml:space="preserve"> du sport, de manger, de dormir ou de discuter avec des collègues, les hyperconnectés envoient des </w:t>
      </w:r>
      <w:proofErr w:type="gramStart"/>
      <w:r w:rsidRPr="00CE5203">
        <w:rPr>
          <w:rFonts w:ascii="Arial" w:hAnsi="Arial" w:cs="Arial"/>
          <w:sz w:val="20"/>
          <w:szCs w:val="20"/>
        </w:rPr>
        <w:t>emails</w:t>
      </w:r>
      <w:proofErr w:type="gramEnd"/>
      <w:r w:rsidRPr="00CE5203">
        <w:rPr>
          <w:rFonts w:ascii="Arial" w:hAnsi="Arial" w:cs="Arial"/>
          <w:sz w:val="20"/>
          <w:szCs w:val="20"/>
        </w:rPr>
        <w:t xml:space="preserve"> à tout-va. Ils envoient deux fois plus de messages que les hyperconnectés occasionnels et dix-sept fois plus que les salariés raisonnés.</w:t>
      </w:r>
    </w:p>
    <w:p w14:paraId="54159E45" w14:textId="77777777" w:rsidR="00CE5203" w:rsidRPr="00CE5203" w:rsidRDefault="00CE5203" w:rsidP="00CE5203">
      <w:pPr>
        <w:spacing w:before="120"/>
        <w:rPr>
          <w:rFonts w:ascii="Arial" w:hAnsi="Arial" w:cs="Arial"/>
          <w:sz w:val="20"/>
          <w:szCs w:val="20"/>
        </w:rPr>
      </w:pPr>
      <w:proofErr w:type="gramStart"/>
      <w:r w:rsidRPr="00CE5203">
        <w:rPr>
          <w:rFonts w:ascii="Arial" w:hAnsi="Arial" w:cs="Arial"/>
          <w:sz w:val="20"/>
          <w:szCs w:val="20"/>
        </w:rPr>
        <w:t>Sauf que</w:t>
      </w:r>
      <w:proofErr w:type="gramEnd"/>
      <w:r w:rsidRPr="00CE5203">
        <w:rPr>
          <w:rFonts w:ascii="Arial" w:hAnsi="Arial" w:cs="Arial"/>
          <w:sz w:val="20"/>
          <w:szCs w:val="20"/>
        </w:rPr>
        <w:t>, pour se régénérer, le cerveau a besoin de pauses régulières et continues. Sinon, c’est la fatigue mentale est inévitable. Sans même en avoir conscience, nos capacités d’attention se réduisent, nous empêchant de nous concentrer efficacement sur la tâche en cours.</w:t>
      </w:r>
    </w:p>
    <w:p w14:paraId="5C6591CF"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Résultat, on met plus de temps à rédiger un mail et on multiplie les erreurs. […]</w:t>
      </w:r>
    </w:p>
    <w:p w14:paraId="3F979CBF" w14:textId="77777777" w:rsidR="00CE5203" w:rsidRPr="00CE5203" w:rsidRDefault="00CE5203" w:rsidP="00CE5203">
      <w:pPr>
        <w:pStyle w:val="Paragraphedeliste"/>
        <w:numPr>
          <w:ilvl w:val="0"/>
          <w:numId w:val="7"/>
        </w:numPr>
        <w:ind w:left="284" w:hanging="284"/>
        <w:rPr>
          <w:rFonts w:cs="Arial"/>
        </w:rPr>
      </w:pPr>
      <w:r w:rsidRPr="00CE5203">
        <w:rPr>
          <w:rFonts w:cs="Arial"/>
          <w:b/>
          <w:bCs/>
        </w:rPr>
        <w:lastRenderedPageBreak/>
        <w:t xml:space="preserve">Des hyperconnectés en surcharge informationnelle : </w:t>
      </w:r>
    </w:p>
    <w:p w14:paraId="36653077"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 xml:space="preserve">En envoyant neuf fois plus </w:t>
      </w:r>
      <w:proofErr w:type="gramStart"/>
      <w:r w:rsidRPr="00CE5203">
        <w:rPr>
          <w:rFonts w:ascii="Arial" w:hAnsi="Arial" w:cs="Arial"/>
          <w:sz w:val="20"/>
          <w:szCs w:val="20"/>
        </w:rPr>
        <w:t>d'emails</w:t>
      </w:r>
      <w:proofErr w:type="gramEnd"/>
      <w:r w:rsidRPr="00CE5203">
        <w:rPr>
          <w:rFonts w:ascii="Arial" w:hAnsi="Arial" w:cs="Arial"/>
          <w:sz w:val="20"/>
          <w:szCs w:val="20"/>
        </w:rPr>
        <w:t xml:space="preserve"> que les salariés raisonnés, les hyperconnectés souffrent d’infobésité. </w:t>
      </w:r>
      <w:r w:rsidRPr="00CE5203">
        <w:rPr>
          <w:rFonts w:ascii="Arial" w:hAnsi="Arial" w:cs="Arial"/>
          <w:i/>
          <w:iCs/>
          <w:sz w:val="20"/>
          <w:szCs w:val="20"/>
        </w:rPr>
        <w:t>« Quand nous traitons trop d’informations en même temps, notre cerveau vit une situation de surcharge informationnelle qui altère le fonctionnement du cerveau et donc nos capacités cognitives, telles que la concentration, la mémorisation ou encore la régulation émotionnelle »</w:t>
      </w:r>
      <w:r w:rsidRPr="00CE5203">
        <w:rPr>
          <w:rFonts w:ascii="Arial" w:hAnsi="Arial" w:cs="Arial"/>
          <w:sz w:val="20"/>
          <w:szCs w:val="20"/>
        </w:rPr>
        <w:t>, décrypte l’étude. En résumé, trop d'information nuit à notre cerveau.</w:t>
      </w:r>
    </w:p>
    <w:p w14:paraId="63012057" w14:textId="77777777" w:rsidR="00CE5203" w:rsidRPr="00CE5203" w:rsidRDefault="00CE5203" w:rsidP="00CE5203">
      <w:pPr>
        <w:pStyle w:val="Paragraphedeliste"/>
        <w:numPr>
          <w:ilvl w:val="0"/>
          <w:numId w:val="7"/>
        </w:numPr>
        <w:spacing w:before="240"/>
        <w:ind w:left="284" w:hanging="284"/>
        <w:rPr>
          <w:rFonts w:cs="Arial"/>
        </w:rPr>
      </w:pPr>
      <w:r w:rsidRPr="00CE5203">
        <w:rPr>
          <w:rFonts w:cs="Arial"/>
          <w:b/>
          <w:bCs/>
        </w:rPr>
        <w:t xml:space="preserve">Des hyperconnectés qui se rendent malades : </w:t>
      </w:r>
    </w:p>
    <w:p w14:paraId="3D42A503" w14:textId="77777777" w:rsidR="00CE5203" w:rsidRPr="00CE5203" w:rsidRDefault="00CE5203" w:rsidP="00CE5203">
      <w:pPr>
        <w:spacing w:before="240"/>
        <w:rPr>
          <w:rFonts w:ascii="Arial" w:hAnsi="Arial" w:cs="Arial"/>
          <w:sz w:val="20"/>
          <w:szCs w:val="20"/>
        </w:rPr>
      </w:pPr>
      <w:r w:rsidRPr="00CE5203">
        <w:rPr>
          <w:rFonts w:ascii="Arial" w:hAnsi="Arial" w:cs="Arial"/>
          <w:sz w:val="20"/>
          <w:szCs w:val="20"/>
        </w:rPr>
        <w:t>Le fait d’envoyer des mails en dehors des horaires de travail, notamment le soir après 19 heures, s’apparente à du travail dit “en débordement”. Quand la coupe est pleine, elle déborde ! Ce travail en débordement empêche notre corps et notre cerveau de restaurer nos ressources et ainsi de pouvoir fournir à nouveau des efforts nécessaires le lendemain. Sans périodes régulières de repos suffisantes, nous accumulons un « besoin de récupération » aux conséquences néfastes.</w:t>
      </w:r>
    </w:p>
    <w:p w14:paraId="40C14426" w14:textId="77777777" w:rsidR="00CE5203" w:rsidRPr="00CE5203" w:rsidRDefault="00CE5203" w:rsidP="00CE5203">
      <w:pPr>
        <w:numPr>
          <w:ilvl w:val="0"/>
          <w:numId w:val="10"/>
        </w:numPr>
        <w:ind w:left="426" w:hanging="207"/>
        <w:jc w:val="both"/>
        <w:rPr>
          <w:rFonts w:ascii="Arial" w:hAnsi="Arial" w:cs="Arial"/>
          <w:sz w:val="20"/>
          <w:szCs w:val="20"/>
        </w:rPr>
      </w:pPr>
      <w:proofErr w:type="gramStart"/>
      <w:r w:rsidRPr="00CE5203">
        <w:rPr>
          <w:rFonts w:ascii="Arial" w:hAnsi="Arial" w:cs="Arial"/>
          <w:b/>
          <w:bCs/>
          <w:sz w:val="20"/>
          <w:szCs w:val="20"/>
        </w:rPr>
        <w:t>à</w:t>
      </w:r>
      <w:proofErr w:type="gramEnd"/>
      <w:r w:rsidRPr="00CE5203">
        <w:rPr>
          <w:rFonts w:ascii="Arial" w:hAnsi="Arial" w:cs="Arial"/>
          <w:b/>
          <w:bCs/>
          <w:sz w:val="20"/>
          <w:szCs w:val="20"/>
        </w:rPr>
        <w:t xml:space="preserve"> court terme</w:t>
      </w:r>
      <w:r w:rsidRPr="00CE5203">
        <w:rPr>
          <w:rFonts w:ascii="Arial" w:hAnsi="Arial" w:cs="Arial"/>
          <w:sz w:val="20"/>
          <w:szCs w:val="20"/>
        </w:rPr>
        <w:t> des conséquences sur la motivation au travail […].</w:t>
      </w:r>
    </w:p>
    <w:p w14:paraId="51603A66" w14:textId="77777777" w:rsidR="00CE5203" w:rsidRPr="00CE5203" w:rsidRDefault="00CE5203" w:rsidP="00CE5203">
      <w:pPr>
        <w:numPr>
          <w:ilvl w:val="0"/>
          <w:numId w:val="10"/>
        </w:numPr>
        <w:ind w:left="426" w:hanging="207"/>
        <w:jc w:val="both"/>
        <w:rPr>
          <w:rFonts w:ascii="Arial" w:hAnsi="Arial" w:cs="Arial"/>
        </w:rPr>
      </w:pPr>
      <w:proofErr w:type="gramStart"/>
      <w:r w:rsidRPr="00CE5203">
        <w:rPr>
          <w:rFonts w:ascii="Arial" w:hAnsi="Arial" w:cs="Arial"/>
          <w:b/>
          <w:bCs/>
          <w:sz w:val="20"/>
          <w:szCs w:val="20"/>
        </w:rPr>
        <w:t>à</w:t>
      </w:r>
      <w:proofErr w:type="gramEnd"/>
      <w:r w:rsidRPr="00CE5203">
        <w:rPr>
          <w:rFonts w:ascii="Arial" w:hAnsi="Arial" w:cs="Arial"/>
          <w:b/>
          <w:bCs/>
          <w:sz w:val="20"/>
          <w:szCs w:val="20"/>
        </w:rPr>
        <w:t xml:space="preserve"> plus long terme</w:t>
      </w:r>
      <w:r w:rsidRPr="00CE5203">
        <w:rPr>
          <w:rFonts w:ascii="Arial" w:hAnsi="Arial" w:cs="Arial"/>
          <w:sz w:val="20"/>
          <w:szCs w:val="20"/>
        </w:rPr>
        <w:t>, </w:t>
      </w:r>
      <w:r w:rsidRPr="00CE5203">
        <w:rPr>
          <w:rFonts w:ascii="Arial" w:hAnsi="Arial" w:cs="Arial"/>
          <w:i/>
          <w:iCs/>
          <w:sz w:val="20"/>
          <w:szCs w:val="20"/>
        </w:rPr>
        <w:t xml:space="preserve">« ce manque de récupération, s’il s’installe dans la durée, peut altérer la santé en augmentant le risque de troubles cardiovasculaires, de dépression ou d’épuisement </w:t>
      </w:r>
      <w:r w:rsidRPr="00CE5203">
        <w:rPr>
          <w:rFonts w:ascii="Arial" w:hAnsi="Arial" w:cs="Arial"/>
          <w:i/>
          <w:iCs/>
        </w:rPr>
        <w:t>professionnel »</w:t>
      </w:r>
      <w:r w:rsidRPr="00CE5203">
        <w:rPr>
          <w:rFonts w:ascii="Arial" w:hAnsi="Arial" w:cs="Arial"/>
        </w:rPr>
        <w:t>.</w:t>
      </w:r>
    </w:p>
    <w:p w14:paraId="73AD37AA" w14:textId="77777777" w:rsidR="00CE5203" w:rsidRPr="00CE5203" w:rsidRDefault="00CE5203" w:rsidP="00CE5203">
      <w:pPr>
        <w:ind w:left="567"/>
        <w:rPr>
          <w:rFonts w:ascii="Arial" w:hAnsi="Arial" w:cs="Arial"/>
        </w:rPr>
      </w:pPr>
    </w:p>
    <w:p w14:paraId="573D6214" w14:textId="77777777" w:rsidR="00CE5203" w:rsidRPr="00CE5203" w:rsidRDefault="00CE5203" w:rsidP="00CE5203">
      <w:pPr>
        <w:pStyle w:val="Paragraphedeliste"/>
        <w:numPr>
          <w:ilvl w:val="0"/>
          <w:numId w:val="11"/>
        </w:numPr>
        <w:tabs>
          <w:tab w:val="clear" w:pos="360"/>
        </w:tabs>
        <w:ind w:left="284" w:hanging="284"/>
        <w:rPr>
          <w:rFonts w:cs="Arial"/>
        </w:rPr>
      </w:pPr>
      <w:r w:rsidRPr="00CE5203">
        <w:rPr>
          <w:rFonts w:cs="Arial"/>
          <w:b/>
          <w:bCs/>
        </w:rPr>
        <w:t xml:space="preserve">Des hyperconnectés qui dorment mal : </w:t>
      </w:r>
    </w:p>
    <w:p w14:paraId="68E873B4"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L’hyperconnexion peut également dérégler le sommeil. </w:t>
      </w:r>
      <w:r w:rsidRPr="00CE5203">
        <w:rPr>
          <w:rFonts w:ascii="Arial" w:hAnsi="Arial" w:cs="Arial"/>
          <w:i/>
          <w:iCs/>
          <w:sz w:val="20"/>
          <w:szCs w:val="20"/>
        </w:rPr>
        <w:t>« En effet, dans notre cerveau, deux systèmes différents régulent nos périodes d’éveil et de sommeil, en constante compétition. Nos comportements favorisent l’un ou l’autre de ces systèmes, nous permettant de rester éveillés ou endormis. Travailler tard le soir, ou même aller sur ses messageries juste avant de se coucher, favorise le réseau cérébral de l’éveil, ce qui peut retarder l’endormissement et altérer le sommeil. De la fatigue s’accumule alors, d’autant plus en l’absence de périodes de récupération adéquates »</w:t>
      </w:r>
      <w:r w:rsidRPr="00CE5203">
        <w:rPr>
          <w:rFonts w:ascii="Arial" w:hAnsi="Arial" w:cs="Arial"/>
          <w:sz w:val="20"/>
          <w:szCs w:val="20"/>
        </w:rPr>
        <w:t>, argumentent les auteurs de l’étude.</w:t>
      </w:r>
    </w:p>
    <w:p w14:paraId="38ABA372" w14:textId="77777777" w:rsidR="00CE5203" w:rsidRPr="00CE5203" w:rsidRDefault="00CE5203" w:rsidP="00CE5203">
      <w:pPr>
        <w:rPr>
          <w:rFonts w:ascii="Arial" w:hAnsi="Arial" w:cs="Arial"/>
          <w:sz w:val="20"/>
          <w:szCs w:val="20"/>
          <w:highlight w:val="red"/>
        </w:rPr>
      </w:pPr>
    </w:p>
    <w:p w14:paraId="2BAA2B33" w14:textId="77777777" w:rsidR="00CE5203" w:rsidRPr="00CE5203" w:rsidRDefault="00CE5203" w:rsidP="00CE5203">
      <w:pPr>
        <w:spacing w:before="120"/>
        <w:ind w:right="54"/>
        <w:rPr>
          <w:rFonts w:ascii="Arial" w:hAnsi="Arial" w:cs="Arial"/>
          <w:b/>
          <w:color w:val="FFFFFF" w:themeColor="background1"/>
          <w:sz w:val="24"/>
          <w:szCs w:val="24"/>
          <w:highlight w:val="red"/>
        </w:rPr>
      </w:pPr>
      <w:r w:rsidRPr="00CE5203">
        <w:rPr>
          <w:rFonts w:ascii="Arial" w:hAnsi="Arial" w:cs="Arial"/>
          <w:b/>
          <w:color w:val="FFFFFF" w:themeColor="background1"/>
          <w:sz w:val="24"/>
          <w:szCs w:val="24"/>
          <w:highlight w:val="red"/>
        </w:rPr>
        <w:t xml:space="preserve">Doc </w:t>
      </w:r>
      <w:proofErr w:type="gramStart"/>
      <w:r w:rsidRPr="00CE5203">
        <w:rPr>
          <w:rFonts w:ascii="Arial" w:hAnsi="Arial" w:cs="Arial"/>
          <w:b/>
          <w:color w:val="FFFFFF" w:themeColor="background1"/>
          <w:sz w:val="24"/>
          <w:szCs w:val="24"/>
          <w:highlight w:val="red"/>
        </w:rPr>
        <w:t xml:space="preserve">2 </w:t>
      </w:r>
      <w:r w:rsidRPr="00CE5203">
        <w:rPr>
          <w:rFonts w:ascii="Arial" w:hAnsi="Arial" w:cs="Arial"/>
          <w:b/>
          <w:color w:val="FFFFFF" w:themeColor="background1"/>
          <w:sz w:val="24"/>
          <w:szCs w:val="24"/>
        </w:rPr>
        <w:t xml:space="preserve"> </w:t>
      </w:r>
      <w:r w:rsidRPr="00CE5203">
        <w:rPr>
          <w:rFonts w:ascii="Arial" w:hAnsi="Arial" w:cs="Arial"/>
          <w:b/>
          <w:sz w:val="24"/>
          <w:szCs w:val="24"/>
        </w:rPr>
        <w:t>Droit</w:t>
      </w:r>
      <w:proofErr w:type="gramEnd"/>
      <w:r w:rsidRPr="00CE5203">
        <w:rPr>
          <w:rFonts w:ascii="Arial" w:hAnsi="Arial" w:cs="Arial"/>
          <w:b/>
          <w:sz w:val="24"/>
          <w:szCs w:val="24"/>
        </w:rPr>
        <w:t xml:space="preserve"> à la déconnexion : comment les entreprises l’appliquent-elles ?</w:t>
      </w:r>
    </w:p>
    <w:p w14:paraId="3A4814C0" w14:textId="77777777" w:rsidR="00CE5203" w:rsidRPr="00CE5203" w:rsidRDefault="00CE5203" w:rsidP="00CE5203">
      <w:pPr>
        <w:spacing w:before="120" w:after="120"/>
        <w:rPr>
          <w:rFonts w:ascii="Arial" w:hAnsi="Arial" w:cs="Arial"/>
        </w:rPr>
      </w:pPr>
      <w:hyperlink r:id="rId10" w:history="1">
        <w:r w:rsidRPr="00CE5203">
          <w:rPr>
            <w:rStyle w:val="Lienhypertexte"/>
            <w:rFonts w:ascii="Arial" w:hAnsi="Arial" w:cs="Arial"/>
            <w:i/>
            <w:iCs/>
            <w:sz w:val="18"/>
          </w:rPr>
          <w:t>https://www.cadremploi.fr/</w:t>
        </w:r>
      </w:hyperlink>
    </w:p>
    <w:p w14:paraId="7A50DFB1"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Pour éviter que les outils numériques ne deviennent un fil à la patte des cadres, un droit à la déconnexion a été mis en place en janvier 2017 pour les entreprises de plus de 50 salariés. Découvrez comment cela se traduit dans la réalité.</w:t>
      </w:r>
    </w:p>
    <w:p w14:paraId="0BA27041"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Le droit à la déconnexion a fait grand bruit avant et au début de son application. Les entreprises ne savaient pas toujours comment le mettre en place et on donnait l’exemple de certaines qui coupaient leurs serveurs après 20h. Découvrez la réalité et à quoi vous attendre.</w:t>
      </w:r>
    </w:p>
    <w:p w14:paraId="71B93744" w14:textId="77777777" w:rsidR="00CE5203" w:rsidRPr="00CE5203" w:rsidRDefault="00CE5203" w:rsidP="00CE5203">
      <w:pPr>
        <w:spacing w:before="120" w:after="120"/>
        <w:rPr>
          <w:rFonts w:ascii="Arial" w:hAnsi="Arial" w:cs="Arial"/>
          <w:b/>
          <w:bCs/>
          <w:sz w:val="20"/>
        </w:rPr>
      </w:pPr>
      <w:r w:rsidRPr="00CE5203">
        <w:rPr>
          <w:rFonts w:ascii="Arial" w:hAnsi="Arial" w:cs="Arial"/>
          <w:b/>
          <w:bCs/>
          <w:sz w:val="20"/>
        </w:rPr>
        <w:t>Promouvoir la déconnexion pour plus de productivité</w:t>
      </w:r>
    </w:p>
    <w:p w14:paraId="698A1ABF" w14:textId="77777777" w:rsidR="00CE5203" w:rsidRPr="00CE5203" w:rsidRDefault="00CE5203" w:rsidP="00CE5203">
      <w:pPr>
        <w:rPr>
          <w:rFonts w:ascii="Arial" w:hAnsi="Arial" w:cs="Arial"/>
          <w:sz w:val="20"/>
          <w:szCs w:val="20"/>
        </w:rPr>
      </w:pPr>
      <w:r w:rsidRPr="00CE5203">
        <w:rPr>
          <w:rFonts w:ascii="Arial" w:hAnsi="Arial" w:cs="Arial"/>
          <w:sz w:val="20"/>
          <w:szCs w:val="20"/>
        </w:rPr>
        <w:t xml:space="preserve">Les salariés de la start-up Little Corner, réseau d’affichage dans les petits coins, ont été prévenu dès leur entretien d’embauche par le fondateur </w:t>
      </w:r>
      <w:proofErr w:type="spellStart"/>
      <w:r w:rsidRPr="00CE5203">
        <w:rPr>
          <w:rFonts w:ascii="Arial" w:hAnsi="Arial" w:cs="Arial"/>
          <w:sz w:val="20"/>
          <w:szCs w:val="20"/>
        </w:rPr>
        <w:t>Efraim</w:t>
      </w:r>
      <w:proofErr w:type="spellEnd"/>
      <w:r w:rsidRPr="00CE5203">
        <w:rPr>
          <w:rFonts w:ascii="Arial" w:hAnsi="Arial" w:cs="Arial"/>
          <w:sz w:val="20"/>
          <w:szCs w:val="20"/>
        </w:rPr>
        <w:t xml:space="preserve"> Clam : « ici, on travaille de manière intense en journée mais en contrepartie, on ne se dérange pas durant sa vie privée ». Donc pas de mail, pas d’appel le soir ou le week-end. Les ordinateurs restent d’ailleurs au bureau et les salariés n’ont pas de téléphone pro. « Faire grandir une start-up c’est comme préparer un marathon. On ne peut pas s’entraîner tout le temps et n’importe comment. Il faut aussi de vraies plages de repos pour récupérer et être efficace en course. Le fait de profiter d’une vraie coupure dope à mon avis la productivité durant les heures de travail », constate-t-il.</w:t>
      </w:r>
    </w:p>
    <w:p w14:paraId="7230F2B7" w14:textId="77777777" w:rsidR="00CE5203" w:rsidRPr="00CE5203" w:rsidRDefault="00CE5203" w:rsidP="00CE5203">
      <w:pPr>
        <w:spacing w:before="120" w:after="120"/>
        <w:rPr>
          <w:rFonts w:ascii="Arial" w:hAnsi="Arial" w:cs="Arial"/>
          <w:b/>
          <w:bCs/>
          <w:sz w:val="20"/>
        </w:rPr>
      </w:pPr>
      <w:r w:rsidRPr="00CE5203">
        <w:rPr>
          <w:rFonts w:ascii="Arial" w:hAnsi="Arial" w:cs="Arial"/>
          <w:b/>
          <w:bCs/>
          <w:sz w:val="20"/>
        </w:rPr>
        <w:t>Déculpabiliser les salariés de ne pas répondre</w:t>
      </w:r>
    </w:p>
    <w:p w14:paraId="5ADC54CF" w14:textId="77777777" w:rsidR="00CE5203" w:rsidRPr="00CE5203" w:rsidRDefault="00CE5203" w:rsidP="00CE5203">
      <w:pPr>
        <w:rPr>
          <w:rFonts w:ascii="Arial" w:hAnsi="Arial" w:cs="Arial"/>
          <w:sz w:val="20"/>
          <w:szCs w:val="20"/>
        </w:rPr>
      </w:pPr>
      <w:r w:rsidRPr="00CE5203">
        <w:rPr>
          <w:rFonts w:ascii="Arial" w:hAnsi="Arial" w:cs="Arial"/>
          <w:sz w:val="20"/>
          <w:szCs w:val="20"/>
        </w:rPr>
        <w:t>« Les accords abordant le droit à la déconnexion rappellent en général que les collaborateurs qui ne répondent pas aux sollicitations numériques en dehors de leur temps de travail, ne peuvent pas être sanctionnés de quelque manière que ce soit », insiste Géraldine Fort, déléguée générale de l’Observatoire de la responsabilité sociétale des entreprises (ORSE). Ainsi dans un groupe de BTP, tous les collaborateurs ont reçu un mail leur demandant d’ajouter la mention suivante à leur signature électronique : "Si vous recevez ce mail pendant votre période de repos, vous n’êtes pas tenu d’y répondre immédiatement". Chez Nespresso France, l’accord sur la qualité de vie au travail (QVT) va rappeler à ses collaborateurs qu’ils ne peuvent pas être connectés en dehors de leur temps de travail.</w:t>
      </w:r>
    </w:p>
    <w:p w14:paraId="51AE6CA1" w14:textId="77777777" w:rsidR="00CE5203" w:rsidRPr="00CE5203" w:rsidRDefault="00CE5203" w:rsidP="00CE5203">
      <w:pPr>
        <w:spacing w:before="120" w:after="120"/>
        <w:rPr>
          <w:rFonts w:ascii="Arial" w:hAnsi="Arial" w:cs="Arial"/>
          <w:b/>
          <w:bCs/>
          <w:sz w:val="20"/>
        </w:rPr>
      </w:pPr>
      <w:r w:rsidRPr="00CE5203">
        <w:rPr>
          <w:rFonts w:ascii="Arial" w:hAnsi="Arial" w:cs="Arial"/>
          <w:b/>
          <w:bCs/>
          <w:sz w:val="20"/>
        </w:rPr>
        <w:t>De la pédagogie pour inciter les cadres à la déconnexion</w:t>
      </w:r>
    </w:p>
    <w:p w14:paraId="2B8A37C1" w14:textId="77777777" w:rsidR="00CE5203" w:rsidRPr="00CE5203" w:rsidRDefault="00CE5203" w:rsidP="00CE5203">
      <w:pPr>
        <w:rPr>
          <w:rFonts w:ascii="Arial" w:hAnsi="Arial" w:cs="Arial"/>
          <w:sz w:val="20"/>
          <w:szCs w:val="20"/>
        </w:rPr>
      </w:pPr>
      <w:r w:rsidRPr="00CE5203">
        <w:rPr>
          <w:rFonts w:ascii="Arial" w:hAnsi="Arial" w:cs="Arial"/>
          <w:sz w:val="20"/>
          <w:szCs w:val="20"/>
        </w:rPr>
        <w:t xml:space="preserve">Nespresso France a également prévu une charte qui devrait reprendre les bons usages des mails, en précisant dans quelles circonstances recourir à un message ou privilégier les échanges en face-à-face ou par téléphone. « Nous avons décidé de ne pas couper les serveurs informatiques mais au contraire de faire appel à la maturité des salariés. Si pour des raisons personnelles ou organisationnelles, un collaborateur souhaite travailler le soir ou le week-end, on ne l’interdit pas plus qu’on ne l’encourage », illustre Hélène </w:t>
      </w:r>
      <w:proofErr w:type="spellStart"/>
      <w:r w:rsidRPr="00CE5203">
        <w:rPr>
          <w:rFonts w:ascii="Arial" w:hAnsi="Arial" w:cs="Arial"/>
          <w:sz w:val="20"/>
          <w:szCs w:val="20"/>
        </w:rPr>
        <w:t>Gemahling</w:t>
      </w:r>
      <w:proofErr w:type="spellEnd"/>
      <w:r w:rsidRPr="00CE5203">
        <w:rPr>
          <w:rFonts w:ascii="Arial" w:hAnsi="Arial" w:cs="Arial"/>
          <w:sz w:val="20"/>
          <w:szCs w:val="20"/>
        </w:rPr>
        <w:t xml:space="preserve">, DRH de Nespresso France. L’entreprise pourra éventuellement produire des bilans mensuels de l’activité messagerie (nombre de </w:t>
      </w:r>
      <w:r w:rsidRPr="00CE5203">
        <w:rPr>
          <w:rFonts w:ascii="Arial" w:hAnsi="Arial" w:cs="Arial"/>
          <w:sz w:val="20"/>
          <w:szCs w:val="20"/>
        </w:rPr>
        <w:lastRenderedPageBreak/>
        <w:t>mails, temps passé à rédiger des mails, etc.) de ses collaborateurs mais ne fixe pas de limite. « Si un salarié a le sentiment de recevoir trop de mails, trop tôt ou trop tard, on l’incitera à en parler à son manager et aux ressources humaines », complète-t-elle. Plutôt que de sanctionner, Nespresso France entend éduquer au droit à la déconnexion.</w:t>
      </w:r>
    </w:p>
    <w:p w14:paraId="7089A3BA" w14:textId="77777777" w:rsidR="00CE5203" w:rsidRPr="00CE5203" w:rsidRDefault="00CE5203" w:rsidP="00CE5203">
      <w:pPr>
        <w:rPr>
          <w:rFonts w:ascii="Arial" w:hAnsi="Arial" w:cs="Arial"/>
          <w:sz w:val="20"/>
          <w:szCs w:val="20"/>
        </w:rPr>
      </w:pPr>
      <w:r w:rsidRPr="00CE5203">
        <w:rPr>
          <w:rFonts w:ascii="Arial" w:hAnsi="Arial" w:cs="Arial"/>
          <w:sz w:val="20"/>
          <w:szCs w:val="20"/>
        </w:rPr>
        <w:t> </w:t>
      </w:r>
    </w:p>
    <w:p w14:paraId="6B5B14BF" w14:textId="77777777" w:rsidR="00CE5203" w:rsidRPr="00CE5203" w:rsidRDefault="00CE5203" w:rsidP="00CE5203">
      <w:pPr>
        <w:spacing w:after="120"/>
        <w:rPr>
          <w:rFonts w:ascii="Arial" w:hAnsi="Arial" w:cs="Arial"/>
          <w:b/>
          <w:bCs/>
          <w:sz w:val="20"/>
        </w:rPr>
      </w:pPr>
      <w:r w:rsidRPr="00CE5203">
        <w:rPr>
          <w:rFonts w:ascii="Arial" w:hAnsi="Arial" w:cs="Arial"/>
          <w:b/>
          <w:bCs/>
          <w:sz w:val="20"/>
        </w:rPr>
        <w:t>Respecter la déconnexion des autres</w:t>
      </w:r>
    </w:p>
    <w:p w14:paraId="2037DF18" w14:textId="77777777" w:rsidR="00CE5203" w:rsidRPr="00CE5203" w:rsidRDefault="00CE5203" w:rsidP="00CE5203">
      <w:pPr>
        <w:rPr>
          <w:rFonts w:ascii="Arial" w:hAnsi="Arial" w:cs="Arial"/>
          <w:sz w:val="20"/>
          <w:szCs w:val="20"/>
        </w:rPr>
      </w:pPr>
      <w:r w:rsidRPr="00CE5203">
        <w:rPr>
          <w:rFonts w:ascii="Arial" w:hAnsi="Arial" w:cs="Arial"/>
          <w:sz w:val="20"/>
          <w:szCs w:val="20"/>
        </w:rPr>
        <w:t xml:space="preserve">"Si vous êtes connecté, respectez la déconnexion de vos collègues", c’est le message que veulent faire passer les entreprises. Ainsi, l’accord QVT et égalité professionnelle d’un géant du Cac 40 précise une plage horaire entre 20h et 7h, durant laquelle les salariés du groupe sont incités à se déconnecter. À ce titre, l’entreprise a créé </w:t>
      </w:r>
      <w:proofErr w:type="gramStart"/>
      <w:r w:rsidRPr="00CE5203">
        <w:rPr>
          <w:rFonts w:ascii="Arial" w:hAnsi="Arial" w:cs="Arial"/>
          <w:sz w:val="20"/>
          <w:szCs w:val="20"/>
        </w:rPr>
        <w:t>une pop-up</w:t>
      </w:r>
      <w:proofErr w:type="gramEnd"/>
      <w:r w:rsidRPr="00CE5203">
        <w:rPr>
          <w:rFonts w:ascii="Arial" w:hAnsi="Arial" w:cs="Arial"/>
          <w:sz w:val="20"/>
          <w:szCs w:val="20"/>
        </w:rPr>
        <w:t xml:space="preserve"> qui s’affichera à partir de 20h afin de sensibiliser les collaborateurs au respect de ses temps de repos, mais aussi à celui de ses collègues.</w:t>
      </w:r>
    </w:p>
    <w:p w14:paraId="1A76715D" w14:textId="77777777" w:rsidR="00CE5203" w:rsidRPr="00CE5203" w:rsidRDefault="00CE5203" w:rsidP="00CE5203">
      <w:pPr>
        <w:spacing w:before="120"/>
        <w:rPr>
          <w:rFonts w:ascii="Arial" w:hAnsi="Arial" w:cs="Arial"/>
          <w:sz w:val="20"/>
          <w:szCs w:val="20"/>
        </w:rPr>
      </w:pPr>
      <w:r w:rsidRPr="00CE5203">
        <w:rPr>
          <w:rFonts w:ascii="Arial" w:hAnsi="Arial" w:cs="Arial"/>
          <w:sz w:val="20"/>
          <w:szCs w:val="20"/>
        </w:rPr>
        <w:t>C’est pareil chez Nespresso France où l’on demande de veiller au temps de déconnexion de ses interlocuteurs en optant pour un envoi différé de ses mails, le lendemain en début de matinée.</w:t>
      </w:r>
    </w:p>
    <w:p w14:paraId="4CE7C7DD" w14:textId="77777777" w:rsidR="00CE5203" w:rsidRPr="00CE5203" w:rsidRDefault="00CE5203" w:rsidP="00CE5203">
      <w:pPr>
        <w:spacing w:before="120" w:after="120"/>
        <w:rPr>
          <w:rFonts w:ascii="Arial" w:hAnsi="Arial" w:cs="Arial"/>
          <w:b/>
          <w:bCs/>
          <w:sz w:val="20"/>
        </w:rPr>
      </w:pPr>
      <w:r w:rsidRPr="00CE5203">
        <w:rPr>
          <w:rFonts w:ascii="Arial" w:hAnsi="Arial" w:cs="Arial"/>
          <w:b/>
          <w:bCs/>
          <w:sz w:val="20"/>
        </w:rPr>
        <w:t>Ne pas confondre droit à la déconnexion et manque de flexibilité</w:t>
      </w:r>
    </w:p>
    <w:p w14:paraId="72EB4345" w14:textId="77777777" w:rsidR="00CE5203" w:rsidRPr="00CE5203" w:rsidRDefault="00CE5203" w:rsidP="00CE5203">
      <w:pPr>
        <w:rPr>
          <w:rFonts w:ascii="Arial" w:hAnsi="Arial" w:cs="Arial"/>
          <w:sz w:val="20"/>
          <w:szCs w:val="20"/>
        </w:rPr>
      </w:pPr>
      <w:r w:rsidRPr="00CE5203">
        <w:rPr>
          <w:rFonts w:ascii="Arial" w:hAnsi="Arial" w:cs="Arial"/>
          <w:sz w:val="20"/>
          <w:szCs w:val="20"/>
        </w:rPr>
        <w:t>Pour certains cadres, comme Agnès, cette volonté de connexion est un choix personnel. « Je fais du télétravail. Je peux décider de travailler le matin, de ne pas bosser l'après-midi pour passer du temps avec ma fille. Dans ce cas, je fais le choix de travailler le soir quand elle dort. Le droit à la déconnexion revient donc à poser un cadre où justement la règle serait de ne pas en avoir. Personnellement, je n'ai aucune envie qu'on me déconnecte de tous les outils à partir d'une certaine heure, ça serait contraire à la liberté que je recherche », témoigne cette responsable communication. « Plus les cadres sont autonomes, plus ils ont du mal à déconnecter. Et effectivement, tous ne s’en plaignent pas. Pour certains cadres nomades, pouvoir travailler en horaires décalés est un gain de temps évident. Donc un luxe très apprécié », conclut Géraldine Fort de l’</w:t>
      </w:r>
      <w:proofErr w:type="spellStart"/>
      <w:r w:rsidRPr="00CE5203">
        <w:rPr>
          <w:rFonts w:ascii="Arial" w:hAnsi="Arial" w:cs="Arial"/>
          <w:sz w:val="20"/>
          <w:szCs w:val="20"/>
        </w:rPr>
        <w:t>Orse</w:t>
      </w:r>
      <w:proofErr w:type="spellEnd"/>
      <w:r w:rsidRPr="00CE5203">
        <w:rPr>
          <w:rFonts w:ascii="Arial" w:hAnsi="Arial" w:cs="Arial"/>
          <w:sz w:val="20"/>
          <w:szCs w:val="20"/>
        </w:rPr>
        <w:t>.</w:t>
      </w:r>
    </w:p>
    <w:p w14:paraId="4680B40A" w14:textId="77777777" w:rsidR="00CE5203" w:rsidRPr="00CE5203" w:rsidRDefault="00CE5203" w:rsidP="00CE5203">
      <w:pPr>
        <w:rPr>
          <w:rFonts w:ascii="Arial" w:hAnsi="Arial" w:cs="Arial"/>
          <w:sz w:val="20"/>
          <w:szCs w:val="20"/>
        </w:rPr>
      </w:pPr>
    </w:p>
    <w:p w14:paraId="5287B4C8" w14:textId="77777777" w:rsidR="00CE5203" w:rsidRPr="00CE5203" w:rsidRDefault="00CE5203" w:rsidP="00CE5203">
      <w:pPr>
        <w:rPr>
          <w:rFonts w:ascii="Arial" w:hAnsi="Arial" w:cs="Arial"/>
          <w:sz w:val="20"/>
          <w:szCs w:val="20"/>
          <w:highlight w:val="red"/>
        </w:rPr>
      </w:pPr>
    </w:p>
    <w:p w14:paraId="5E6E93E2" w14:textId="77777777" w:rsidR="00925923" w:rsidRPr="00CE5203" w:rsidRDefault="00925923" w:rsidP="00CE5203">
      <w:pPr>
        <w:rPr>
          <w:rFonts w:ascii="Arial" w:hAnsi="Arial" w:cs="Arial"/>
          <w:sz w:val="20"/>
          <w:szCs w:val="20"/>
        </w:rPr>
      </w:pPr>
    </w:p>
    <w:sectPr w:rsidR="00925923" w:rsidRPr="00CE5203" w:rsidSect="0092592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DAC"/>
    <w:multiLevelType w:val="hybridMultilevel"/>
    <w:tmpl w:val="4CA258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3B534C9"/>
    <w:multiLevelType w:val="multilevel"/>
    <w:tmpl w:val="7E6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28CF"/>
    <w:multiLevelType w:val="hybridMultilevel"/>
    <w:tmpl w:val="AEAA20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28E04E1"/>
    <w:multiLevelType w:val="multilevel"/>
    <w:tmpl w:val="666A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31AC2"/>
    <w:multiLevelType w:val="hybridMultilevel"/>
    <w:tmpl w:val="95F450F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BF106A1"/>
    <w:multiLevelType w:val="multilevel"/>
    <w:tmpl w:val="0704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13CD4"/>
    <w:multiLevelType w:val="multilevel"/>
    <w:tmpl w:val="48541B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B461993"/>
    <w:multiLevelType w:val="multilevel"/>
    <w:tmpl w:val="0338C33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6C084342"/>
    <w:multiLevelType w:val="multilevel"/>
    <w:tmpl w:val="0B2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B055D"/>
    <w:multiLevelType w:val="hybridMultilevel"/>
    <w:tmpl w:val="E0FCCC8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63A64C0"/>
    <w:multiLevelType w:val="multilevel"/>
    <w:tmpl w:val="C430D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55658173">
    <w:abstractNumId w:val="3"/>
  </w:num>
  <w:num w:numId="2" w16cid:durableId="202794597">
    <w:abstractNumId w:val="8"/>
  </w:num>
  <w:num w:numId="3" w16cid:durableId="482427246">
    <w:abstractNumId w:val="1"/>
  </w:num>
  <w:num w:numId="4" w16cid:durableId="2098407485">
    <w:abstractNumId w:val="5"/>
  </w:num>
  <w:num w:numId="5" w16cid:durableId="2013560037">
    <w:abstractNumId w:val="9"/>
  </w:num>
  <w:num w:numId="6" w16cid:durableId="439765743">
    <w:abstractNumId w:val="0"/>
  </w:num>
  <w:num w:numId="7" w16cid:durableId="452796195">
    <w:abstractNumId w:val="10"/>
  </w:num>
  <w:num w:numId="8" w16cid:durableId="1197889470">
    <w:abstractNumId w:val="4"/>
  </w:num>
  <w:num w:numId="9" w16cid:durableId="747193398">
    <w:abstractNumId w:val="2"/>
  </w:num>
  <w:num w:numId="10" w16cid:durableId="1386492734">
    <w:abstractNumId w:val="7"/>
  </w:num>
  <w:num w:numId="11" w16cid:durableId="1071390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3DCD"/>
    <w:rsid w:val="00003BCF"/>
    <w:rsid w:val="001D7B42"/>
    <w:rsid w:val="0022545A"/>
    <w:rsid w:val="00290E99"/>
    <w:rsid w:val="00724A4E"/>
    <w:rsid w:val="00771C53"/>
    <w:rsid w:val="008821EC"/>
    <w:rsid w:val="008B4C6F"/>
    <w:rsid w:val="00925923"/>
    <w:rsid w:val="009E7A10"/>
    <w:rsid w:val="00AE3DCD"/>
    <w:rsid w:val="00B45B9A"/>
    <w:rsid w:val="00B950E5"/>
    <w:rsid w:val="00CB08E0"/>
    <w:rsid w:val="00CE5203"/>
    <w:rsid w:val="00D26BE9"/>
    <w:rsid w:val="00D556D9"/>
    <w:rsid w:val="00E448E0"/>
    <w:rsid w:val="00F5483F"/>
    <w:rsid w:val="00F878B1"/>
    <w:rsid w:val="00FE0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D1D6"/>
  <w15:docId w15:val="{535592B0-8C2B-4665-9EBE-F6E9689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EC"/>
  </w:style>
  <w:style w:type="paragraph" w:styleId="Titre1">
    <w:name w:val="heading 1"/>
    <w:basedOn w:val="Normal"/>
    <w:next w:val="Normal"/>
    <w:link w:val="Titre1Car"/>
    <w:uiPriority w:val="9"/>
    <w:qFormat/>
    <w:rsid w:val="009259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AE3DCD"/>
    <w:pPr>
      <w:spacing w:before="100" w:beforeAutospacing="1" w:after="100" w:afterAutospacing="1"/>
      <w:outlineLvl w:val="1"/>
    </w:pPr>
    <w:rPr>
      <w:rFonts w:ascii="Times New Roman" w:eastAsia="Times New Roman" w:hAnsi="Times New Roman" w:cs="Times New Roman"/>
      <w:b/>
      <w:bCs/>
      <w:color w:val="00000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E3DCD"/>
    <w:rPr>
      <w:rFonts w:ascii="Times New Roman" w:eastAsia="Times New Roman" w:hAnsi="Times New Roman" w:cs="Times New Roman"/>
      <w:b/>
      <w:bCs/>
      <w:color w:val="000000"/>
      <w:sz w:val="36"/>
      <w:szCs w:val="36"/>
      <w:lang w:eastAsia="fr-FR"/>
    </w:rPr>
  </w:style>
  <w:style w:type="paragraph" w:styleId="NormalWeb">
    <w:name w:val="Normal (Web)"/>
    <w:basedOn w:val="Normal"/>
    <w:uiPriority w:val="99"/>
    <w:unhideWhenUsed/>
    <w:rsid w:val="00AE3DCD"/>
    <w:pPr>
      <w:spacing w:before="100" w:beforeAutospacing="1" w:after="100" w:afterAutospacing="1"/>
    </w:pPr>
    <w:rPr>
      <w:rFonts w:ascii="Times New Roman" w:eastAsia="Times New Roman" w:hAnsi="Times New Roman" w:cs="Times New Roman"/>
      <w:color w:val="000000"/>
      <w:sz w:val="24"/>
      <w:szCs w:val="24"/>
      <w:lang w:eastAsia="fr-FR"/>
    </w:rPr>
  </w:style>
  <w:style w:type="character" w:styleId="Marquedecommentaire">
    <w:name w:val="annotation reference"/>
    <w:basedOn w:val="Policepardfaut"/>
    <w:uiPriority w:val="99"/>
    <w:semiHidden/>
    <w:unhideWhenUsed/>
    <w:rsid w:val="00AE3DCD"/>
    <w:rPr>
      <w:sz w:val="16"/>
      <w:szCs w:val="16"/>
    </w:rPr>
  </w:style>
  <w:style w:type="paragraph" w:styleId="Commentaire">
    <w:name w:val="annotation text"/>
    <w:basedOn w:val="Normal"/>
    <w:link w:val="CommentaireCar"/>
    <w:uiPriority w:val="99"/>
    <w:semiHidden/>
    <w:unhideWhenUsed/>
    <w:rsid w:val="00AE3DCD"/>
    <w:rPr>
      <w:sz w:val="20"/>
      <w:szCs w:val="20"/>
    </w:rPr>
  </w:style>
  <w:style w:type="character" w:customStyle="1" w:styleId="CommentaireCar">
    <w:name w:val="Commentaire Car"/>
    <w:basedOn w:val="Policepardfaut"/>
    <w:link w:val="Commentaire"/>
    <w:uiPriority w:val="99"/>
    <w:semiHidden/>
    <w:rsid w:val="00AE3DCD"/>
    <w:rPr>
      <w:sz w:val="20"/>
      <w:szCs w:val="20"/>
    </w:rPr>
  </w:style>
  <w:style w:type="paragraph" w:styleId="Objetducommentaire">
    <w:name w:val="annotation subject"/>
    <w:basedOn w:val="Commentaire"/>
    <w:next w:val="Commentaire"/>
    <w:link w:val="ObjetducommentaireCar"/>
    <w:uiPriority w:val="99"/>
    <w:semiHidden/>
    <w:unhideWhenUsed/>
    <w:rsid w:val="00AE3DCD"/>
    <w:rPr>
      <w:b/>
      <w:bCs/>
    </w:rPr>
  </w:style>
  <w:style w:type="character" w:customStyle="1" w:styleId="ObjetducommentaireCar">
    <w:name w:val="Objet du commentaire Car"/>
    <w:basedOn w:val="CommentaireCar"/>
    <w:link w:val="Objetducommentaire"/>
    <w:uiPriority w:val="99"/>
    <w:semiHidden/>
    <w:rsid w:val="00AE3DCD"/>
    <w:rPr>
      <w:b/>
      <w:bCs/>
      <w:sz w:val="20"/>
      <w:szCs w:val="20"/>
    </w:rPr>
  </w:style>
  <w:style w:type="paragraph" w:styleId="Textedebulles">
    <w:name w:val="Balloon Text"/>
    <w:basedOn w:val="Normal"/>
    <w:link w:val="TextedebullesCar"/>
    <w:uiPriority w:val="99"/>
    <w:semiHidden/>
    <w:unhideWhenUsed/>
    <w:rsid w:val="00AE3DCD"/>
    <w:rPr>
      <w:rFonts w:ascii="Tahoma" w:hAnsi="Tahoma" w:cs="Tahoma"/>
      <w:sz w:val="16"/>
      <w:szCs w:val="16"/>
    </w:rPr>
  </w:style>
  <w:style w:type="character" w:customStyle="1" w:styleId="TextedebullesCar">
    <w:name w:val="Texte de bulles Car"/>
    <w:basedOn w:val="Policepardfaut"/>
    <w:link w:val="Textedebulles"/>
    <w:uiPriority w:val="99"/>
    <w:semiHidden/>
    <w:rsid w:val="00AE3DCD"/>
    <w:rPr>
      <w:rFonts w:ascii="Tahoma" w:hAnsi="Tahoma" w:cs="Tahoma"/>
      <w:sz w:val="16"/>
      <w:szCs w:val="16"/>
    </w:rPr>
  </w:style>
  <w:style w:type="paragraph" w:styleId="Rvision">
    <w:name w:val="Revision"/>
    <w:hidden/>
    <w:uiPriority w:val="99"/>
    <w:semiHidden/>
    <w:rsid w:val="00AE3DCD"/>
  </w:style>
  <w:style w:type="character" w:customStyle="1" w:styleId="Titre1Car">
    <w:name w:val="Titre 1 Car"/>
    <w:basedOn w:val="Policepardfaut"/>
    <w:link w:val="Titre1"/>
    <w:uiPriority w:val="9"/>
    <w:rsid w:val="00925923"/>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59"/>
    <w:rsid w:val="00925923"/>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925923"/>
    <w:pPr>
      <w:ind w:left="720"/>
      <w:contextualSpacing/>
      <w:jc w:val="both"/>
    </w:pPr>
    <w:rPr>
      <w:rFonts w:ascii="Arial" w:eastAsia="Calibri" w:hAnsi="Arial" w:cs="Times New Roman"/>
      <w:sz w:val="20"/>
    </w:rPr>
  </w:style>
  <w:style w:type="character" w:styleId="Lienhypertexte">
    <w:name w:val="Hyperlink"/>
    <w:uiPriority w:val="99"/>
    <w:unhideWhenUsed/>
    <w:rsid w:val="00CE5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93873">
      <w:bodyDiv w:val="1"/>
      <w:marLeft w:val="0"/>
      <w:marRight w:val="0"/>
      <w:marTop w:val="0"/>
      <w:marBottom w:val="0"/>
      <w:divBdr>
        <w:top w:val="none" w:sz="0" w:space="0" w:color="auto"/>
        <w:left w:val="none" w:sz="0" w:space="0" w:color="auto"/>
        <w:bottom w:val="none" w:sz="0" w:space="0" w:color="auto"/>
        <w:right w:val="none" w:sz="0" w:space="0" w:color="auto"/>
      </w:divBdr>
      <w:divsChild>
        <w:div w:id="31819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8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adremploi.fr/" TargetMode="External"/><Relationship Id="rId4" Type="http://schemas.openxmlformats.org/officeDocument/2006/relationships/webSettings" Target="webSettings.xml"/><Relationship Id="rId9" Type="http://schemas.openxmlformats.org/officeDocument/2006/relationships/hyperlink" Target="https://www.cadr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1807</Words>
  <Characters>9599</Characters>
  <Application>Microsoft Office Word</Application>
  <DocSecurity>0</DocSecurity>
  <Lines>147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 Terrier</cp:lastModifiedBy>
  <cp:revision>12</cp:revision>
  <dcterms:created xsi:type="dcterms:W3CDTF">2007-03-28T07:39:00Z</dcterms:created>
  <dcterms:modified xsi:type="dcterms:W3CDTF">2025-10-27T19:35:00Z</dcterms:modified>
</cp:coreProperties>
</file>