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32" w:type="dxa"/>
        <w:tblInd w:w="108" w:type="dxa"/>
        <w:shd w:val="clear" w:color="auto" w:fill="00B050"/>
        <w:tblLayout w:type="fixed"/>
        <w:tblLook w:val="04A0" w:firstRow="1" w:lastRow="0" w:firstColumn="1" w:lastColumn="0" w:noHBand="0" w:noVBand="1"/>
      </w:tblPr>
      <w:tblGrid>
        <w:gridCol w:w="1420"/>
        <w:gridCol w:w="7621"/>
        <w:gridCol w:w="891"/>
      </w:tblGrid>
      <w:tr w:rsidR="006B3268" w:rsidRPr="006B3268" w14:paraId="46E2EB87" w14:textId="77777777" w:rsidTr="005B5FD6">
        <w:trPr>
          <w:trHeight w:val="386"/>
        </w:trPr>
        <w:tc>
          <w:tcPr>
            <w:tcW w:w="9932" w:type="dxa"/>
            <w:gridSpan w:val="3"/>
            <w:shd w:val="clear" w:color="auto" w:fill="FFFF00"/>
          </w:tcPr>
          <w:p w14:paraId="2B8FCE1D" w14:textId="48B5F6AB" w:rsidR="006B3268" w:rsidRPr="006B3268" w:rsidRDefault="006B3268" w:rsidP="005B5FD6">
            <w:pPr>
              <w:pStyle w:val="Titre4"/>
              <w:spacing w:before="120" w:after="120"/>
              <w:jc w:val="center"/>
              <w:rPr>
                <w:rFonts w:ascii="Arial" w:hAnsi="Arial" w:cs="Arial"/>
                <w:b/>
                <w:bCs/>
                <w:i w:val="0"/>
                <w:iCs w:val="0"/>
                <w:color w:val="auto"/>
                <w:sz w:val="28"/>
              </w:rPr>
            </w:pPr>
            <w:r w:rsidRPr="006B3268">
              <w:rPr>
                <w:rFonts w:ascii="Arial" w:hAnsi="Arial" w:cs="Arial"/>
                <w:b/>
                <w:bCs/>
                <w:i w:val="0"/>
                <w:iCs w:val="0"/>
                <w:color w:val="auto"/>
                <w:sz w:val="28"/>
              </w:rPr>
              <w:t xml:space="preserve">Réflexion </w:t>
            </w:r>
            <w:r w:rsidR="00EC7747">
              <w:rPr>
                <w:rFonts w:ascii="Arial" w:hAnsi="Arial" w:cs="Arial"/>
                <w:b/>
                <w:bCs/>
                <w:i w:val="0"/>
                <w:iCs w:val="0"/>
                <w:color w:val="auto"/>
                <w:sz w:val="28"/>
              </w:rPr>
              <w:t>6</w:t>
            </w:r>
            <w:r w:rsidRPr="006B3268">
              <w:rPr>
                <w:rFonts w:ascii="Arial" w:hAnsi="Arial" w:cs="Arial"/>
                <w:b/>
                <w:bCs/>
                <w:i w:val="0"/>
                <w:iCs w:val="0"/>
                <w:color w:val="auto"/>
                <w:sz w:val="28"/>
              </w:rPr>
              <w:t xml:space="preserve"> – Le télétravail peut être une source d’inégalités</w:t>
            </w:r>
          </w:p>
        </w:tc>
      </w:tr>
      <w:tr w:rsidR="006B3268" w:rsidRPr="00A1499C" w14:paraId="1C28E003" w14:textId="77777777" w:rsidTr="005B5FD6">
        <w:trPr>
          <w:trHeight w:val="504"/>
        </w:trPr>
        <w:tc>
          <w:tcPr>
            <w:tcW w:w="1420" w:type="dxa"/>
            <w:shd w:val="clear" w:color="auto" w:fill="FFFF00"/>
            <w:vAlign w:val="center"/>
          </w:tcPr>
          <w:p w14:paraId="0A726E57" w14:textId="77777777" w:rsidR="006B3268" w:rsidRPr="00267EE2" w:rsidRDefault="006B3268" w:rsidP="005B5FD6">
            <w:pPr>
              <w:spacing w:before="0"/>
              <w:jc w:val="center"/>
            </w:pPr>
            <w:r w:rsidRPr="00267EE2">
              <w:rPr>
                <w:b/>
              </w:rPr>
              <w:t>Durée</w:t>
            </w:r>
            <w:r w:rsidRPr="00267EE2">
              <w:t xml:space="preserve"> : </w:t>
            </w:r>
            <w:r>
              <w:t>20’</w:t>
            </w:r>
          </w:p>
        </w:tc>
        <w:tc>
          <w:tcPr>
            <w:tcW w:w="7621" w:type="dxa"/>
            <w:shd w:val="clear" w:color="auto" w:fill="FFFF00"/>
            <w:vAlign w:val="center"/>
          </w:tcPr>
          <w:p w14:paraId="62FFC057" w14:textId="77777777" w:rsidR="006B3268" w:rsidRPr="00267EE2" w:rsidRDefault="006B3268" w:rsidP="005B5FD6">
            <w:pPr>
              <w:spacing w:before="0"/>
              <w:jc w:val="center"/>
            </w:pPr>
            <w:r>
              <w:rPr>
                <w:noProof/>
              </w:rPr>
              <w:drawing>
                <wp:inline distT="0" distB="0" distL="0" distR="0" wp14:anchorId="01B5B178" wp14:editId="326604B0">
                  <wp:extent cx="324000" cy="324000"/>
                  <wp:effectExtent l="0" t="0" r="0" b="0"/>
                  <wp:docPr id="73024148" name="Graphique 7302414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76344" name="Graphique 61327634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roofErr w:type="gramStart"/>
            <w:r>
              <w:t>ou</w:t>
            </w:r>
            <w:proofErr w:type="gramEnd"/>
            <w:r>
              <w:rPr>
                <w:noProof/>
              </w:rPr>
              <w:drawing>
                <wp:inline distT="0" distB="0" distL="0" distR="0" wp14:anchorId="0ECEA158" wp14:editId="28106970">
                  <wp:extent cx="360000" cy="360000"/>
                  <wp:effectExtent l="0" t="0" r="0" b="2540"/>
                  <wp:docPr id="462047720" name="Graphique 46204772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7862" name="Graphique 187867862"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91" w:type="dxa"/>
            <w:shd w:val="clear" w:color="auto" w:fill="FFFF00"/>
            <w:vAlign w:val="center"/>
          </w:tcPr>
          <w:p w14:paraId="0882C76A" w14:textId="77777777" w:rsidR="006B3268" w:rsidRPr="00267EE2" w:rsidRDefault="006B3268" w:rsidP="005B5FD6">
            <w:pPr>
              <w:spacing w:before="0"/>
              <w:jc w:val="center"/>
            </w:pPr>
            <w:r>
              <w:t>Source</w:t>
            </w:r>
          </w:p>
        </w:tc>
      </w:tr>
    </w:tbl>
    <w:p w14:paraId="672696E6" w14:textId="77777777" w:rsidR="006B3268" w:rsidRDefault="006B3268" w:rsidP="006B3268">
      <w:pPr>
        <w:spacing w:before="240"/>
        <w:rPr>
          <w:b/>
          <w:noProof/>
          <w:sz w:val="24"/>
          <w:szCs w:val="24"/>
        </w:rPr>
      </w:pPr>
      <w:r w:rsidRPr="00267F49">
        <w:rPr>
          <w:b/>
          <w:noProof/>
          <w:sz w:val="24"/>
          <w:szCs w:val="24"/>
        </w:rPr>
        <w:t>Travail à faire</w:t>
      </w:r>
    </w:p>
    <w:p w14:paraId="4E77DE27" w14:textId="77777777" w:rsidR="006B3268" w:rsidRDefault="006B3268" w:rsidP="006B3268">
      <w:r>
        <w:t>Après avoir lu</w:t>
      </w:r>
      <w:r w:rsidRPr="00C641AF">
        <w:t xml:space="preserve"> le </w:t>
      </w:r>
      <w:r w:rsidRPr="006C6448">
        <w:rPr>
          <w:b/>
          <w:bCs/>
        </w:rPr>
        <w:t>document</w:t>
      </w:r>
      <w:r w:rsidRPr="00FE3A08">
        <w:t>,</w:t>
      </w:r>
      <w:r w:rsidRPr="00C641AF">
        <w:t xml:space="preserve"> répondez aux questions suivantes</w:t>
      </w:r>
      <w:r>
        <w:t> :</w:t>
      </w:r>
    </w:p>
    <w:p w14:paraId="67926DE2" w14:textId="77777777" w:rsidR="006B3268" w:rsidRPr="00017867" w:rsidRDefault="006B3268" w:rsidP="006B3268">
      <w:pPr>
        <w:pStyle w:val="Paragraphedeliste"/>
        <w:numPr>
          <w:ilvl w:val="0"/>
          <w:numId w:val="10"/>
        </w:numPr>
        <w:rPr>
          <w:szCs w:val="20"/>
        </w:rPr>
      </w:pPr>
      <w:r w:rsidRPr="00017867">
        <w:rPr>
          <w:szCs w:val="20"/>
        </w:rPr>
        <w:t xml:space="preserve">Expliquez </w:t>
      </w:r>
      <w:r>
        <w:rPr>
          <w:szCs w:val="20"/>
        </w:rPr>
        <w:t>pourq</w:t>
      </w:r>
      <w:r w:rsidRPr="00017867">
        <w:rPr>
          <w:szCs w:val="20"/>
        </w:rPr>
        <w:t xml:space="preserve">uoi le télétravail </w:t>
      </w:r>
      <w:r w:rsidRPr="00017867">
        <w:rPr>
          <w:rFonts w:cs="Arial"/>
          <w:color w:val="303030"/>
          <w:spacing w:val="-7"/>
          <w:szCs w:val="20"/>
        </w:rPr>
        <w:t>bénéficie davantage aux cols blancs qu'aux cols bleus.</w:t>
      </w:r>
    </w:p>
    <w:p w14:paraId="778E70A2" w14:textId="77777777" w:rsidR="006B3268" w:rsidRPr="00017867" w:rsidRDefault="006B3268" w:rsidP="006B3268">
      <w:pPr>
        <w:pStyle w:val="Paragraphedeliste"/>
        <w:numPr>
          <w:ilvl w:val="0"/>
          <w:numId w:val="10"/>
        </w:numPr>
        <w:rPr>
          <w:szCs w:val="20"/>
        </w:rPr>
      </w:pPr>
      <w:r w:rsidRPr="00017867">
        <w:rPr>
          <w:szCs w:val="20"/>
        </w:rPr>
        <w:t>Pourquoi faut-il faire du « sur mesure » ?</w:t>
      </w:r>
    </w:p>
    <w:p w14:paraId="2E83E885" w14:textId="77777777" w:rsidR="006B3268" w:rsidRPr="00017867" w:rsidRDefault="006B3268" w:rsidP="006B3268">
      <w:pPr>
        <w:pStyle w:val="Paragraphedeliste"/>
        <w:numPr>
          <w:ilvl w:val="0"/>
          <w:numId w:val="10"/>
        </w:numPr>
        <w:rPr>
          <w:szCs w:val="20"/>
        </w:rPr>
      </w:pPr>
      <w:r w:rsidRPr="00017867">
        <w:rPr>
          <w:szCs w:val="20"/>
        </w:rPr>
        <w:t>En quoi l'utilisation</w:t>
      </w:r>
      <w:r>
        <w:rPr>
          <w:szCs w:val="20"/>
        </w:rPr>
        <w:t xml:space="preserve"> </w:t>
      </w:r>
      <w:r w:rsidRPr="00017867">
        <w:rPr>
          <w:szCs w:val="20"/>
        </w:rPr>
        <w:t>des outils digitaux peut être source d'inégalité</w:t>
      </w:r>
      <w:r>
        <w:rPr>
          <w:szCs w:val="20"/>
        </w:rPr>
        <w:t>s</w:t>
      </w:r>
      <w:r w:rsidRPr="00017867">
        <w:rPr>
          <w:szCs w:val="20"/>
        </w:rPr>
        <w:t xml:space="preserve"> ?</w:t>
      </w:r>
    </w:p>
    <w:p w14:paraId="157BFEED" w14:textId="77777777" w:rsidR="006B3268" w:rsidRPr="00017867" w:rsidRDefault="006B3268" w:rsidP="006B3268">
      <w:pPr>
        <w:pStyle w:val="Paragraphedeliste"/>
        <w:numPr>
          <w:ilvl w:val="0"/>
          <w:numId w:val="10"/>
        </w:numPr>
        <w:rPr>
          <w:szCs w:val="20"/>
        </w:rPr>
      </w:pPr>
      <w:r w:rsidRPr="00017867">
        <w:rPr>
          <w:szCs w:val="20"/>
        </w:rPr>
        <w:t>En quoi l'espace de travail peut être source d'inégalités ?</w:t>
      </w:r>
    </w:p>
    <w:p w14:paraId="50EF7DF3" w14:textId="77777777" w:rsidR="006B3268" w:rsidRPr="00017867" w:rsidRDefault="006B3268" w:rsidP="006B3268">
      <w:pPr>
        <w:pStyle w:val="Paragraphedeliste"/>
        <w:numPr>
          <w:ilvl w:val="0"/>
          <w:numId w:val="10"/>
        </w:numPr>
        <w:rPr>
          <w:szCs w:val="20"/>
        </w:rPr>
      </w:pPr>
      <w:r w:rsidRPr="00017867">
        <w:rPr>
          <w:szCs w:val="20"/>
        </w:rPr>
        <w:t>Pourquoi le management par le résultat semble être une solution pertinente</w:t>
      </w:r>
      <w:r>
        <w:rPr>
          <w:szCs w:val="20"/>
        </w:rPr>
        <w:t xml:space="preserve"> en cas de télétravail </w:t>
      </w:r>
      <w:r w:rsidRPr="00017867">
        <w:rPr>
          <w:szCs w:val="20"/>
        </w:rPr>
        <w:t>?</w:t>
      </w:r>
    </w:p>
    <w:p w14:paraId="0EBFA16E" w14:textId="77777777" w:rsidR="006B3268" w:rsidRPr="00017867" w:rsidRDefault="006B3268" w:rsidP="006B3268">
      <w:pPr>
        <w:pStyle w:val="Paragraphedeliste"/>
        <w:numPr>
          <w:ilvl w:val="0"/>
          <w:numId w:val="10"/>
        </w:numPr>
        <w:rPr>
          <w:szCs w:val="20"/>
        </w:rPr>
      </w:pPr>
      <w:r w:rsidRPr="00017867">
        <w:rPr>
          <w:szCs w:val="20"/>
        </w:rPr>
        <w:t xml:space="preserve">Quel risque le télétravail peut-il avoir sur l'évolution de carrière </w:t>
      </w:r>
      <w:r>
        <w:rPr>
          <w:szCs w:val="20"/>
        </w:rPr>
        <w:t>d</w:t>
      </w:r>
      <w:r w:rsidRPr="00017867">
        <w:rPr>
          <w:szCs w:val="20"/>
        </w:rPr>
        <w:t>es salariés ?</w:t>
      </w:r>
    </w:p>
    <w:p w14:paraId="68A0BDBE" w14:textId="77777777" w:rsidR="006B3268" w:rsidRPr="00EC7747" w:rsidRDefault="006B3268" w:rsidP="006B3268">
      <w:pPr>
        <w:pStyle w:val="Titre1"/>
        <w:shd w:val="clear" w:color="auto" w:fill="FFFFFF"/>
        <w:spacing w:before="360" w:after="120"/>
        <w:rPr>
          <w:rFonts w:ascii="Arial" w:eastAsia="Times New Roman" w:hAnsi="Arial" w:cs="Arial"/>
          <w:b/>
          <w:bCs/>
          <w:color w:val="303030"/>
          <w:spacing w:val="-7"/>
          <w:sz w:val="24"/>
          <w:szCs w:val="24"/>
        </w:rPr>
      </w:pPr>
      <w:r w:rsidRPr="00EC7747">
        <w:rPr>
          <w:rFonts w:ascii="Arial" w:hAnsi="Arial" w:cs="Arial"/>
          <w:b/>
          <w:bCs/>
          <w:color w:val="FFFFFF" w:themeColor="background1"/>
          <w:sz w:val="24"/>
          <w:szCs w:val="24"/>
          <w:highlight w:val="red"/>
        </w:rPr>
        <w:t>Doc.  </w:t>
      </w:r>
      <w:r w:rsidRPr="00EC7747">
        <w:rPr>
          <w:rFonts w:ascii="Arial" w:hAnsi="Arial" w:cs="Arial"/>
          <w:b/>
          <w:bCs/>
          <w:color w:val="FFFFFF" w:themeColor="background1"/>
          <w:sz w:val="24"/>
          <w:szCs w:val="24"/>
        </w:rPr>
        <w:t xml:space="preserve"> </w:t>
      </w:r>
      <w:r w:rsidRPr="00EC7747">
        <w:rPr>
          <w:rFonts w:ascii="Arial" w:hAnsi="Arial" w:cs="Arial"/>
          <w:b/>
          <w:bCs/>
          <w:color w:val="303030"/>
          <w:spacing w:val="-7"/>
          <w:sz w:val="24"/>
          <w:szCs w:val="24"/>
        </w:rPr>
        <w:t>Le télétravail est (aussi) facteur d'inégalités : comment y remédier</w:t>
      </w:r>
    </w:p>
    <w:p w14:paraId="799C187B" w14:textId="77777777" w:rsidR="006B3268" w:rsidRPr="005C7E24" w:rsidRDefault="006B3268" w:rsidP="006B3268">
      <w:pPr>
        <w:rPr>
          <w:i/>
          <w:iCs/>
          <w:sz w:val="16"/>
          <w:szCs w:val="14"/>
          <w:lang w:eastAsia="fr-FR"/>
        </w:rPr>
      </w:pPr>
      <w:r w:rsidRPr="005C7E24">
        <w:rPr>
          <w:i/>
          <w:iCs/>
          <w:sz w:val="16"/>
          <w:szCs w:val="14"/>
          <w:lang w:eastAsia="fr-FR"/>
        </w:rPr>
        <w:t>https://www.journaldunet.com/management/ressources-humaines/</w:t>
      </w:r>
    </w:p>
    <w:p w14:paraId="74642D8D" w14:textId="77777777" w:rsidR="006B3268" w:rsidRPr="00051292" w:rsidRDefault="006B3268" w:rsidP="006B3268">
      <w:pPr>
        <w:rPr>
          <w:rFonts w:cs="Arial"/>
          <w:b/>
          <w:bCs/>
          <w:color w:val="303030"/>
          <w:spacing w:val="-7"/>
          <w:sz w:val="18"/>
          <w:szCs w:val="18"/>
          <w:shd w:val="clear" w:color="auto" w:fill="FFFFFF"/>
        </w:rPr>
      </w:pPr>
      <w:r w:rsidRPr="00051292">
        <w:rPr>
          <w:rFonts w:cs="Arial"/>
          <w:b/>
          <w:bCs/>
          <w:color w:val="303030"/>
          <w:spacing w:val="-7"/>
          <w:sz w:val="18"/>
          <w:szCs w:val="18"/>
          <w:shd w:val="clear" w:color="auto" w:fill="FFFFFF"/>
        </w:rPr>
        <w:t>Si le télétravail permet aux entreprises de maintenir leur activité tout en offrant de la flexibilité à leurs salariés, il exacerbe aussi les inégalités entre les âges, les sexes, les catégories socio-professionnelles, au sein même de l'entreprise.</w:t>
      </w:r>
    </w:p>
    <w:p w14:paraId="423478A0" w14:textId="77777777" w:rsidR="006B3268" w:rsidRPr="00051292" w:rsidRDefault="006B3268" w:rsidP="006B3268">
      <w:pPr>
        <w:pStyle w:val="Titre2"/>
        <w:shd w:val="clear" w:color="auto" w:fill="FFFFFF"/>
        <w:spacing w:before="120" w:after="0"/>
        <w:rPr>
          <w:rFonts w:eastAsia="Times New Roman" w:cs="Arial"/>
          <w:color w:val="303030"/>
          <w:spacing w:val="-7"/>
          <w:sz w:val="18"/>
          <w:szCs w:val="18"/>
        </w:rPr>
      </w:pPr>
      <w:r w:rsidRPr="00051292">
        <w:rPr>
          <w:rFonts w:cs="Arial"/>
          <w:color w:val="303030"/>
          <w:spacing w:val="-7"/>
          <w:sz w:val="18"/>
          <w:szCs w:val="18"/>
        </w:rPr>
        <w:t>Déterminer les inégalités</w:t>
      </w:r>
    </w:p>
    <w:p w14:paraId="72047C72" w14:textId="77777777" w:rsidR="006B3268" w:rsidRPr="00051292" w:rsidRDefault="006B3268" w:rsidP="006B3268">
      <w:pPr>
        <w:pStyle w:val="NormalWeb"/>
        <w:shd w:val="clear" w:color="auto" w:fill="FFFFFF"/>
        <w:spacing w:before="0" w:beforeAutospacing="0" w:after="0" w:afterAutospacing="0"/>
        <w:jc w:val="both"/>
        <w:rPr>
          <w:rFonts w:ascii="Arial" w:hAnsi="Arial" w:cs="Arial"/>
          <w:color w:val="303030"/>
          <w:spacing w:val="-7"/>
          <w:sz w:val="18"/>
          <w:szCs w:val="18"/>
        </w:rPr>
      </w:pPr>
      <w:r w:rsidRPr="00051292">
        <w:rPr>
          <w:rFonts w:ascii="Arial" w:hAnsi="Arial" w:cs="Arial"/>
          <w:color w:val="303030"/>
          <w:spacing w:val="-7"/>
          <w:sz w:val="18"/>
          <w:szCs w:val="18"/>
        </w:rPr>
        <w:t>Le </w:t>
      </w:r>
      <w:r w:rsidRPr="00051292">
        <w:rPr>
          <w:rFonts w:ascii="Arial" w:eastAsia="Calibri" w:hAnsi="Arial" w:cs="Arial"/>
          <w:color w:val="303030"/>
          <w:spacing w:val="-7"/>
          <w:sz w:val="18"/>
          <w:szCs w:val="18"/>
        </w:rPr>
        <w:t>télétravail</w:t>
      </w:r>
      <w:r w:rsidRPr="00051292">
        <w:rPr>
          <w:rFonts w:ascii="Arial" w:hAnsi="Arial" w:cs="Arial"/>
          <w:color w:val="303030"/>
          <w:spacing w:val="-7"/>
          <w:sz w:val="18"/>
          <w:szCs w:val="18"/>
        </w:rPr>
        <w:t xml:space="preserve"> s'exerce dans des conditions inégales en fonction du lieu de vie du salarié, de sa position sociale dans le ménage et de son sexe. "Entre un jeune diplômé qui vit seul dans un 12 mètres carrés et un parent qui doit gérer ses enfants, le vécu vis-à-vis du télétravail est différent", explique Juliette Massart, psychologue du travail. Par ailleurs, le travail à domicile "bénéficie davantage aux cols blancs qu'aux cols bleus*, créant une fragmentation sociale qui peut aboutir sur un sentiment d'injustice", indique Flore </w:t>
      </w:r>
      <w:proofErr w:type="spellStart"/>
      <w:r w:rsidRPr="00051292">
        <w:rPr>
          <w:rFonts w:ascii="Arial" w:hAnsi="Arial" w:cs="Arial"/>
          <w:color w:val="303030"/>
          <w:spacing w:val="-7"/>
          <w:sz w:val="18"/>
          <w:szCs w:val="18"/>
        </w:rPr>
        <w:t>Villemot</w:t>
      </w:r>
      <w:proofErr w:type="spellEnd"/>
      <w:r w:rsidRPr="00051292">
        <w:rPr>
          <w:rFonts w:ascii="Arial" w:hAnsi="Arial" w:cs="Arial"/>
          <w:color w:val="303030"/>
          <w:spacing w:val="-7"/>
          <w:sz w:val="18"/>
          <w:szCs w:val="18"/>
        </w:rPr>
        <w:t xml:space="preserve"> Crozet. […]</w:t>
      </w:r>
    </w:p>
    <w:p w14:paraId="312717F4" w14:textId="77777777" w:rsidR="006B3268" w:rsidRPr="00051292" w:rsidRDefault="006B3268" w:rsidP="006B3268">
      <w:pPr>
        <w:pStyle w:val="Titre2"/>
        <w:shd w:val="clear" w:color="auto" w:fill="FFFFFF"/>
        <w:spacing w:before="120" w:after="0"/>
        <w:rPr>
          <w:rFonts w:cs="Arial"/>
          <w:color w:val="303030"/>
          <w:spacing w:val="-7"/>
          <w:sz w:val="18"/>
          <w:szCs w:val="18"/>
        </w:rPr>
      </w:pPr>
      <w:r w:rsidRPr="00051292">
        <w:rPr>
          <w:rFonts w:cs="Arial"/>
          <w:color w:val="303030"/>
          <w:spacing w:val="-7"/>
          <w:sz w:val="18"/>
          <w:szCs w:val="18"/>
        </w:rPr>
        <w:t>Retenir la logique du "sur-mesure"</w:t>
      </w:r>
    </w:p>
    <w:p w14:paraId="43CEACE7" w14:textId="77777777" w:rsidR="006B3268" w:rsidRPr="00051292" w:rsidRDefault="006B3268" w:rsidP="006B3268">
      <w:pPr>
        <w:pStyle w:val="NormalWeb"/>
        <w:shd w:val="clear" w:color="auto" w:fill="FFFFFF"/>
        <w:spacing w:before="0" w:beforeAutospacing="0" w:after="0" w:afterAutospacing="0"/>
        <w:jc w:val="both"/>
        <w:rPr>
          <w:rFonts w:ascii="Arial" w:hAnsi="Arial" w:cs="Arial"/>
          <w:color w:val="303030"/>
          <w:spacing w:val="-7"/>
          <w:sz w:val="18"/>
          <w:szCs w:val="18"/>
        </w:rPr>
      </w:pPr>
      <w:r w:rsidRPr="00051292">
        <w:rPr>
          <w:rFonts w:ascii="Arial" w:hAnsi="Arial" w:cs="Arial"/>
          <w:color w:val="303030"/>
          <w:spacing w:val="-7"/>
          <w:sz w:val="18"/>
          <w:szCs w:val="18"/>
        </w:rPr>
        <w:t xml:space="preserve">S'il est important d'avoir un cadre global pour régir les règles du télétravail, il est également primordial de prendre en compte les aspirations de chaque salarié […]. Pour que le télétravail ne soit pas source d'inégalités, voire de mal-être pour les moins aguerris, "le manager doit </w:t>
      </w:r>
      <w:proofErr w:type="gramStart"/>
      <w:r w:rsidRPr="00051292">
        <w:rPr>
          <w:rFonts w:ascii="Arial" w:hAnsi="Arial" w:cs="Arial"/>
          <w:color w:val="303030"/>
          <w:spacing w:val="-7"/>
          <w:sz w:val="18"/>
          <w:szCs w:val="18"/>
        </w:rPr>
        <w:t>donner</w:t>
      </w:r>
      <w:proofErr w:type="gramEnd"/>
      <w:r w:rsidRPr="00051292">
        <w:rPr>
          <w:rFonts w:ascii="Arial" w:hAnsi="Arial" w:cs="Arial"/>
          <w:color w:val="303030"/>
          <w:spacing w:val="-7"/>
          <w:sz w:val="18"/>
          <w:szCs w:val="18"/>
        </w:rPr>
        <w:t xml:space="preserve"> des réponses adaptées et non imposer deux jours de télétravail à toute son équipe […] confirme Flore </w:t>
      </w:r>
      <w:proofErr w:type="spellStart"/>
      <w:r w:rsidRPr="00051292">
        <w:rPr>
          <w:rFonts w:ascii="Arial" w:hAnsi="Arial" w:cs="Arial"/>
          <w:color w:val="303030"/>
          <w:spacing w:val="-7"/>
          <w:sz w:val="18"/>
          <w:szCs w:val="18"/>
        </w:rPr>
        <w:t>Villemot</w:t>
      </w:r>
      <w:proofErr w:type="spellEnd"/>
      <w:r w:rsidRPr="00051292">
        <w:rPr>
          <w:rFonts w:ascii="Arial" w:hAnsi="Arial" w:cs="Arial"/>
          <w:color w:val="303030"/>
          <w:spacing w:val="-7"/>
          <w:sz w:val="18"/>
          <w:szCs w:val="18"/>
        </w:rPr>
        <w:t xml:space="preserve"> Crozet.</w:t>
      </w:r>
    </w:p>
    <w:p w14:paraId="6ACBFBC6" w14:textId="77777777" w:rsidR="006B3268" w:rsidRPr="00051292" w:rsidRDefault="006B3268" w:rsidP="006B3268">
      <w:pPr>
        <w:pStyle w:val="Titre2"/>
        <w:shd w:val="clear" w:color="auto" w:fill="FFFFFF"/>
        <w:spacing w:before="120" w:after="0"/>
        <w:rPr>
          <w:rFonts w:cs="Arial"/>
          <w:color w:val="303030"/>
          <w:spacing w:val="-7"/>
          <w:sz w:val="18"/>
          <w:szCs w:val="18"/>
        </w:rPr>
      </w:pPr>
      <w:r w:rsidRPr="00051292">
        <w:rPr>
          <w:rFonts w:cs="Arial"/>
          <w:color w:val="303030"/>
          <w:spacing w:val="-7"/>
          <w:sz w:val="18"/>
          <w:szCs w:val="18"/>
        </w:rPr>
        <w:t>Former les salariés aux outils digitaux</w:t>
      </w:r>
    </w:p>
    <w:p w14:paraId="2E86BD50" w14:textId="77777777" w:rsidR="006B3268" w:rsidRPr="00051292" w:rsidRDefault="006B3268" w:rsidP="006B3268">
      <w:pPr>
        <w:pStyle w:val="NormalWeb"/>
        <w:shd w:val="clear" w:color="auto" w:fill="FFFFFF"/>
        <w:spacing w:before="0" w:beforeAutospacing="0" w:after="0" w:afterAutospacing="0"/>
        <w:jc w:val="both"/>
        <w:rPr>
          <w:rFonts w:ascii="Arial" w:hAnsi="Arial" w:cs="Arial"/>
          <w:color w:val="303030"/>
          <w:spacing w:val="-7"/>
          <w:sz w:val="18"/>
          <w:szCs w:val="18"/>
        </w:rPr>
      </w:pPr>
      <w:r w:rsidRPr="00051292">
        <w:rPr>
          <w:rFonts w:ascii="Arial" w:hAnsi="Arial" w:cs="Arial"/>
          <w:color w:val="303030"/>
          <w:spacing w:val="-7"/>
          <w:sz w:val="18"/>
          <w:szCs w:val="18"/>
        </w:rPr>
        <w:t>La réussite en télétravail dépend en grande partie de la capacité de chacun à maîtriser les outils collaboratifs. Or, sur ce point, tous les salariés ne sont pas égaux. […] les "digital natives" sont plus à l'aise pour jongler avec les outils tels que Zoom et </w:t>
      </w:r>
      <w:hyperlink r:id="rId9" w:tooltip="Slack" w:history="1">
        <w:r w:rsidRPr="00051292">
          <w:rPr>
            <w:rStyle w:val="Lienhypertexte"/>
            <w:rFonts w:ascii="Arial" w:eastAsia="Calibri" w:hAnsi="Arial" w:cs="Arial"/>
            <w:color w:val="303030"/>
            <w:spacing w:val="-7"/>
            <w:sz w:val="18"/>
            <w:szCs w:val="18"/>
          </w:rPr>
          <w:t>Slack</w:t>
        </w:r>
      </w:hyperlink>
      <w:r w:rsidRPr="00051292">
        <w:rPr>
          <w:rFonts w:ascii="Arial" w:hAnsi="Arial" w:cs="Arial"/>
          <w:color w:val="303030"/>
          <w:spacing w:val="-7"/>
          <w:sz w:val="18"/>
          <w:szCs w:val="18"/>
        </w:rPr>
        <w:t> que les baby-boomers. "Les inégalités sont également inhérentes à l'entreprise et à sa maturité vis-à-vis des outils technologiques. […]. Pour que tous les télétravailleurs disposent des mêmes conditions de travail, […] il faut former les salariés aux usages des outils digitaux. Afin d'agir contre la fracture numérique de ses salariés.</w:t>
      </w:r>
    </w:p>
    <w:p w14:paraId="02196C93" w14:textId="77777777" w:rsidR="006B3268" w:rsidRPr="00051292" w:rsidRDefault="006B3268" w:rsidP="006B3268">
      <w:pPr>
        <w:pStyle w:val="Titre2"/>
        <w:shd w:val="clear" w:color="auto" w:fill="FFFFFF"/>
        <w:spacing w:before="120" w:after="0"/>
        <w:rPr>
          <w:rFonts w:cs="Arial"/>
          <w:color w:val="303030"/>
          <w:spacing w:val="-7"/>
          <w:sz w:val="18"/>
          <w:szCs w:val="18"/>
        </w:rPr>
      </w:pPr>
      <w:r w:rsidRPr="00051292">
        <w:rPr>
          <w:rFonts w:cs="Arial"/>
          <w:color w:val="303030"/>
          <w:spacing w:val="-7"/>
          <w:sz w:val="18"/>
          <w:szCs w:val="18"/>
        </w:rPr>
        <w:t>Offrir des espaces de travail adaptés</w:t>
      </w:r>
    </w:p>
    <w:p w14:paraId="2466F3F5" w14:textId="77777777" w:rsidR="006B3268" w:rsidRPr="00051292" w:rsidRDefault="006B3268" w:rsidP="006B3268">
      <w:pPr>
        <w:pStyle w:val="NormalWeb"/>
        <w:shd w:val="clear" w:color="auto" w:fill="FFFFFF"/>
        <w:spacing w:before="0" w:beforeAutospacing="0" w:after="0" w:afterAutospacing="0"/>
        <w:jc w:val="both"/>
        <w:rPr>
          <w:rFonts w:ascii="Arial" w:hAnsi="Arial" w:cs="Arial"/>
          <w:color w:val="303030"/>
          <w:spacing w:val="-7"/>
          <w:sz w:val="18"/>
          <w:szCs w:val="18"/>
        </w:rPr>
      </w:pPr>
      <w:r w:rsidRPr="00051292">
        <w:rPr>
          <w:rFonts w:ascii="Arial" w:hAnsi="Arial" w:cs="Arial"/>
          <w:color w:val="303030"/>
          <w:spacing w:val="-7"/>
          <w:sz w:val="18"/>
          <w:szCs w:val="18"/>
        </w:rPr>
        <w:t xml:space="preserve">Une étude menée en avril 2020 par Terra Nova rappelle que l'espace de travail est un facteur majeur d'inégalités. Elle révèle que 42% des télétravailleurs ne disposent pas d'un espace de travail dédié au sein de leur domicile. Un pourcentage qui grimpe à 71% pour les femmes cadres, selon une enquête de </w:t>
      </w:r>
      <w:proofErr w:type="spellStart"/>
      <w:r w:rsidRPr="00051292">
        <w:rPr>
          <w:rFonts w:ascii="Arial" w:hAnsi="Arial" w:cs="Arial"/>
          <w:color w:val="303030"/>
          <w:spacing w:val="-7"/>
          <w:sz w:val="18"/>
          <w:szCs w:val="18"/>
        </w:rPr>
        <w:t>Coconel</w:t>
      </w:r>
      <w:proofErr w:type="spellEnd"/>
      <w:r w:rsidRPr="00051292">
        <w:rPr>
          <w:rFonts w:ascii="Arial" w:hAnsi="Arial" w:cs="Arial"/>
          <w:color w:val="303030"/>
          <w:spacing w:val="-7"/>
          <w:sz w:val="18"/>
          <w:szCs w:val="18"/>
        </w:rPr>
        <w:t>. Les disparités sont également fortes entre les employés domiciliés dans les grandes métropoles, dans des logements plus exigus, et les autres. [</w:t>
      </w:r>
      <w:proofErr w:type="gramStart"/>
      <w:r w:rsidRPr="00051292">
        <w:rPr>
          <w:rFonts w:ascii="Arial" w:hAnsi="Arial" w:cs="Arial"/>
          <w:color w:val="303030"/>
          <w:spacing w:val="-7"/>
          <w:sz w:val="18"/>
          <w:szCs w:val="18"/>
        </w:rPr>
        <w:t>…]Le</w:t>
      </w:r>
      <w:proofErr w:type="gramEnd"/>
      <w:r w:rsidRPr="00051292">
        <w:rPr>
          <w:rFonts w:ascii="Arial" w:hAnsi="Arial" w:cs="Arial"/>
          <w:color w:val="303030"/>
          <w:spacing w:val="-7"/>
          <w:sz w:val="18"/>
          <w:szCs w:val="18"/>
        </w:rPr>
        <w:t xml:space="preserve"> recours à des espaces de coworking peut être une solution", selon Flore </w:t>
      </w:r>
      <w:proofErr w:type="spellStart"/>
      <w:r w:rsidRPr="00051292">
        <w:rPr>
          <w:rFonts w:ascii="Arial" w:hAnsi="Arial" w:cs="Arial"/>
          <w:color w:val="303030"/>
          <w:spacing w:val="-7"/>
          <w:sz w:val="18"/>
          <w:szCs w:val="18"/>
        </w:rPr>
        <w:t>Villemot</w:t>
      </w:r>
      <w:proofErr w:type="spellEnd"/>
      <w:r w:rsidRPr="00051292">
        <w:rPr>
          <w:rFonts w:ascii="Arial" w:hAnsi="Arial" w:cs="Arial"/>
          <w:color w:val="303030"/>
          <w:spacing w:val="-7"/>
          <w:sz w:val="18"/>
          <w:szCs w:val="18"/>
        </w:rPr>
        <w:t xml:space="preserve"> Crozet. De la même manière, alors que certains collaborateurs sont à bout de souffle avec le "tout distanciel", il est intéressant de transformer son siège social afin d'en faire non plus un amas de bureaux individuels mais "un espace de partage, où les salariés peuvent se retrouver pour </w:t>
      </w:r>
      <w:proofErr w:type="spellStart"/>
      <w:r w:rsidRPr="00051292">
        <w:rPr>
          <w:rFonts w:ascii="Arial" w:hAnsi="Arial" w:cs="Arial"/>
          <w:color w:val="303030"/>
          <w:spacing w:val="-7"/>
          <w:sz w:val="18"/>
          <w:szCs w:val="18"/>
        </w:rPr>
        <w:t>co-construire</w:t>
      </w:r>
      <w:proofErr w:type="spellEnd"/>
      <w:r w:rsidRPr="00051292">
        <w:rPr>
          <w:rFonts w:ascii="Arial" w:hAnsi="Arial" w:cs="Arial"/>
          <w:color w:val="303030"/>
          <w:spacing w:val="-7"/>
          <w:sz w:val="18"/>
          <w:szCs w:val="18"/>
        </w:rPr>
        <w:t>, brainstormer, se former..., en interface avec le monde extérieur", ajoute-t-elle.</w:t>
      </w:r>
    </w:p>
    <w:p w14:paraId="1CA9CC75" w14:textId="77777777" w:rsidR="006B3268" w:rsidRPr="00051292" w:rsidRDefault="006B3268" w:rsidP="006B3268">
      <w:pPr>
        <w:pStyle w:val="Titre2"/>
        <w:shd w:val="clear" w:color="auto" w:fill="FFFFFF"/>
        <w:spacing w:before="120" w:after="0"/>
        <w:rPr>
          <w:rFonts w:cs="Arial"/>
          <w:color w:val="303030"/>
          <w:spacing w:val="-7"/>
          <w:sz w:val="18"/>
          <w:szCs w:val="18"/>
        </w:rPr>
      </w:pPr>
      <w:r w:rsidRPr="00051292">
        <w:rPr>
          <w:rFonts w:cs="Arial"/>
          <w:color w:val="303030"/>
          <w:spacing w:val="-7"/>
          <w:sz w:val="18"/>
          <w:szCs w:val="18"/>
        </w:rPr>
        <w:t>Manager par le résultat</w:t>
      </w:r>
    </w:p>
    <w:p w14:paraId="391575CD" w14:textId="77777777" w:rsidR="006B3268" w:rsidRPr="00051292" w:rsidRDefault="006B3268" w:rsidP="006B3268">
      <w:pPr>
        <w:pStyle w:val="NormalWeb"/>
        <w:shd w:val="clear" w:color="auto" w:fill="FFFFFF"/>
        <w:spacing w:before="0" w:beforeAutospacing="0" w:after="0" w:afterAutospacing="0"/>
        <w:jc w:val="both"/>
        <w:rPr>
          <w:rFonts w:ascii="Arial" w:hAnsi="Arial" w:cs="Arial"/>
          <w:color w:val="303030"/>
          <w:spacing w:val="-7"/>
          <w:sz w:val="18"/>
          <w:szCs w:val="18"/>
        </w:rPr>
      </w:pPr>
      <w:r w:rsidRPr="00051292">
        <w:rPr>
          <w:rFonts w:ascii="Arial" w:hAnsi="Arial" w:cs="Arial"/>
          <w:color w:val="303030"/>
          <w:spacing w:val="-7"/>
          <w:sz w:val="18"/>
          <w:szCs w:val="18"/>
        </w:rPr>
        <w:t>"Aujourd'hui, le cadre de travail est défini par le temps de travail ainsi que des horaires standardisés. Ce cadre d'exercice ne permet pas de s'adapter aux spécificités des individus et à la multiplicité des contextes de télétravail. L'une des solutions serait de basculer d'un management par le temps effectif à un management par le résultat", explique Juliette Massart. En d'autres termes : qu'importe la manière (ici : la méthode de travail, le processus), seul le résultat compte. Dans ce cas de figure, c'est donc au collaborateur de s'organiser en fonction de ses contraintes personnelles pour atteindre l'objectif que son manager aura fixé.</w:t>
      </w:r>
    </w:p>
    <w:p w14:paraId="07551663" w14:textId="77777777" w:rsidR="006B3268" w:rsidRPr="00051292" w:rsidRDefault="006B3268" w:rsidP="006B3268">
      <w:pPr>
        <w:pStyle w:val="Titre2"/>
        <w:shd w:val="clear" w:color="auto" w:fill="FFFFFF"/>
        <w:spacing w:before="120" w:after="0"/>
        <w:rPr>
          <w:rFonts w:cs="Arial"/>
          <w:color w:val="303030"/>
          <w:spacing w:val="-7"/>
          <w:sz w:val="18"/>
          <w:szCs w:val="18"/>
        </w:rPr>
      </w:pPr>
      <w:r w:rsidRPr="00051292">
        <w:rPr>
          <w:rFonts w:cs="Arial"/>
          <w:color w:val="303030"/>
          <w:spacing w:val="-7"/>
          <w:sz w:val="18"/>
          <w:szCs w:val="18"/>
        </w:rPr>
        <w:t>Assurer le même accès aux évolutions de carrière</w:t>
      </w:r>
    </w:p>
    <w:p w14:paraId="6648906E" w14:textId="77777777" w:rsidR="006B3268" w:rsidRPr="00051292" w:rsidRDefault="006B3268" w:rsidP="006B3268">
      <w:pPr>
        <w:pStyle w:val="NormalWeb"/>
        <w:shd w:val="clear" w:color="auto" w:fill="FFFFFF"/>
        <w:spacing w:before="0" w:beforeAutospacing="0" w:after="0" w:afterAutospacing="0"/>
        <w:jc w:val="both"/>
        <w:rPr>
          <w:rFonts w:ascii="Arial" w:hAnsi="Arial" w:cs="Arial"/>
          <w:color w:val="303030"/>
          <w:spacing w:val="-7"/>
          <w:sz w:val="18"/>
          <w:szCs w:val="18"/>
        </w:rPr>
      </w:pPr>
      <w:r w:rsidRPr="00051292">
        <w:rPr>
          <w:rFonts w:ascii="Arial" w:hAnsi="Arial" w:cs="Arial"/>
          <w:color w:val="303030"/>
          <w:spacing w:val="-7"/>
          <w:sz w:val="18"/>
          <w:szCs w:val="18"/>
        </w:rPr>
        <w:t xml:space="preserve">Les managers de demain ne </w:t>
      </w:r>
      <w:proofErr w:type="spellStart"/>
      <w:r w:rsidRPr="00051292">
        <w:rPr>
          <w:rFonts w:ascii="Arial" w:hAnsi="Arial" w:cs="Arial"/>
          <w:color w:val="303030"/>
          <w:spacing w:val="-7"/>
          <w:sz w:val="18"/>
          <w:szCs w:val="18"/>
        </w:rPr>
        <w:t>seront-ils</w:t>
      </w:r>
      <w:proofErr w:type="spellEnd"/>
      <w:r w:rsidRPr="00051292">
        <w:rPr>
          <w:rFonts w:ascii="Arial" w:hAnsi="Arial" w:cs="Arial"/>
          <w:color w:val="303030"/>
          <w:spacing w:val="-7"/>
          <w:sz w:val="18"/>
          <w:szCs w:val="18"/>
        </w:rPr>
        <w:t xml:space="preserve"> pas tentés de proposer des progressions de carrière aux salariés qu'ils verront le plus, c'est-à-dire à ceux qui télétravailleront le moins ? La question reste en suspens. "C'est un point de vigilance qu'ils doivent garder en tête. Cela suppose d'offrir le même suivi personnalisé en présentiel qu'en distanciel", précise Juliette Massart. "Le risque, c'est que le télétravail devienne un critère discriminant. C'est au manager de donner les mêmes règles du jeu à ses collaborateurs, même si ces derniers vivent des réalités différentes", indique Flore </w:t>
      </w:r>
      <w:proofErr w:type="spellStart"/>
      <w:r w:rsidRPr="00051292">
        <w:rPr>
          <w:rFonts w:ascii="Arial" w:hAnsi="Arial" w:cs="Arial"/>
          <w:color w:val="303030"/>
          <w:spacing w:val="-7"/>
          <w:sz w:val="18"/>
          <w:szCs w:val="18"/>
        </w:rPr>
        <w:t>Villemot</w:t>
      </w:r>
      <w:proofErr w:type="spellEnd"/>
      <w:r w:rsidRPr="00051292">
        <w:rPr>
          <w:rFonts w:ascii="Arial" w:hAnsi="Arial" w:cs="Arial"/>
          <w:color w:val="303030"/>
          <w:spacing w:val="-7"/>
          <w:sz w:val="18"/>
          <w:szCs w:val="18"/>
        </w:rPr>
        <w:t xml:space="preserve"> Crozet. </w:t>
      </w:r>
    </w:p>
    <w:p w14:paraId="08D9BC35" w14:textId="77777777" w:rsidR="006B3268" w:rsidRPr="00051292" w:rsidRDefault="006B3268" w:rsidP="006B3268">
      <w:pPr>
        <w:pStyle w:val="NormalWeb"/>
        <w:shd w:val="clear" w:color="auto" w:fill="FFFFFF"/>
        <w:spacing w:before="0" w:beforeAutospacing="0" w:after="0" w:afterAutospacing="0"/>
        <w:jc w:val="both"/>
        <w:rPr>
          <w:rFonts w:ascii="Arial" w:hAnsi="Arial" w:cs="Arial"/>
          <w:color w:val="303030"/>
          <w:spacing w:val="-7"/>
          <w:sz w:val="18"/>
          <w:szCs w:val="18"/>
        </w:rPr>
      </w:pPr>
    </w:p>
    <w:p w14:paraId="2415F47A" w14:textId="77777777" w:rsidR="006B3268" w:rsidRPr="00051292" w:rsidRDefault="006B3268" w:rsidP="006B3268">
      <w:pPr>
        <w:pStyle w:val="NormalWeb"/>
        <w:shd w:val="clear" w:color="auto" w:fill="FFFFFF"/>
        <w:spacing w:before="0" w:beforeAutospacing="0" w:after="0" w:afterAutospacing="0"/>
        <w:jc w:val="both"/>
        <w:rPr>
          <w:rFonts w:ascii="Arial" w:hAnsi="Arial" w:cs="Arial"/>
          <w:color w:val="303030"/>
          <w:spacing w:val="-7"/>
          <w:sz w:val="18"/>
          <w:szCs w:val="18"/>
        </w:rPr>
      </w:pPr>
      <w:r w:rsidRPr="00051292">
        <w:rPr>
          <w:rFonts w:ascii="Arial" w:hAnsi="Arial" w:cs="Arial"/>
          <w:color w:val="303030"/>
          <w:spacing w:val="-7"/>
          <w:sz w:val="18"/>
          <w:szCs w:val="18"/>
        </w:rPr>
        <w:t>* Les cols blancs sont les salariés qui travaillent dans les bureaux et les cols bleus les salariés qui travaillent dans les ateliers et à la production.</w:t>
      </w:r>
    </w:p>
    <w:p w14:paraId="7950C123" w14:textId="77777777" w:rsidR="006B3268" w:rsidRDefault="006B3268" w:rsidP="006B3268">
      <w:pPr>
        <w:pStyle w:val="NormalWeb"/>
        <w:shd w:val="clear" w:color="auto" w:fill="FFFFFF"/>
        <w:spacing w:before="0" w:beforeAutospacing="0" w:after="0" w:afterAutospacing="0"/>
        <w:jc w:val="both"/>
        <w:rPr>
          <w:rFonts w:ascii="Arial" w:hAnsi="Arial" w:cs="Arial"/>
          <w:color w:val="303030"/>
          <w:spacing w:val="-7"/>
          <w:sz w:val="18"/>
          <w:szCs w:val="18"/>
        </w:rPr>
      </w:pPr>
    </w:p>
    <w:p w14:paraId="2A0E4D3C" w14:textId="77777777" w:rsidR="006B3268" w:rsidRDefault="006B3268" w:rsidP="006B3268">
      <w:pPr>
        <w:pStyle w:val="NormalWeb"/>
        <w:shd w:val="clear" w:color="auto" w:fill="FFFFFF"/>
        <w:spacing w:before="0" w:beforeAutospacing="0" w:after="0" w:afterAutospacing="0"/>
        <w:jc w:val="both"/>
        <w:rPr>
          <w:rFonts w:ascii="Arial" w:hAnsi="Arial" w:cs="Arial"/>
          <w:color w:val="303030"/>
          <w:spacing w:val="-7"/>
          <w:sz w:val="18"/>
          <w:szCs w:val="18"/>
        </w:rPr>
      </w:pPr>
    </w:p>
    <w:p w14:paraId="366D5695" w14:textId="77777777" w:rsidR="00C37138" w:rsidRDefault="00C37138" w:rsidP="00C37138">
      <w:pPr>
        <w:spacing w:before="100" w:beforeAutospacing="1" w:after="100" w:afterAutospacing="1"/>
        <w:jc w:val="center"/>
        <w:rPr>
          <w:rFonts w:ascii="Times New Roman" w:eastAsia="Times New Roman" w:hAnsi="Times New Roman"/>
          <w:sz w:val="24"/>
          <w:szCs w:val="24"/>
          <w:lang w:eastAsia="fr-FR"/>
        </w:rPr>
      </w:pPr>
    </w:p>
    <w:p w14:paraId="700D8CA7" w14:textId="701337C9" w:rsidR="006B3268" w:rsidRDefault="006B3268" w:rsidP="006B3268">
      <w:pPr>
        <w:spacing w:before="240"/>
        <w:rPr>
          <w:b/>
          <w:noProof/>
          <w:sz w:val="24"/>
          <w:szCs w:val="24"/>
        </w:rPr>
      </w:pPr>
      <w:r>
        <w:rPr>
          <w:b/>
          <w:noProof/>
          <w:sz w:val="24"/>
          <w:szCs w:val="24"/>
        </w:rPr>
        <w:lastRenderedPageBreak/>
        <w:t>Réponses</w:t>
      </w:r>
    </w:p>
    <w:p w14:paraId="07B9C69D" w14:textId="77777777" w:rsidR="006B3268" w:rsidRPr="006B3268" w:rsidRDefault="006B3268" w:rsidP="006B3268">
      <w:pPr>
        <w:pStyle w:val="Paragraphedeliste"/>
        <w:numPr>
          <w:ilvl w:val="0"/>
          <w:numId w:val="11"/>
        </w:numPr>
        <w:rPr>
          <w:szCs w:val="20"/>
        </w:rPr>
      </w:pPr>
      <w:r w:rsidRPr="00017867">
        <w:rPr>
          <w:szCs w:val="20"/>
        </w:rPr>
        <w:t xml:space="preserve">Expliquez </w:t>
      </w:r>
      <w:r>
        <w:rPr>
          <w:szCs w:val="20"/>
        </w:rPr>
        <w:t>pourq</w:t>
      </w:r>
      <w:r w:rsidRPr="00017867">
        <w:rPr>
          <w:szCs w:val="20"/>
        </w:rPr>
        <w:t xml:space="preserve">uoi le télétravail </w:t>
      </w:r>
      <w:r w:rsidRPr="00017867">
        <w:rPr>
          <w:rFonts w:cs="Arial"/>
          <w:color w:val="303030"/>
          <w:spacing w:val="-7"/>
          <w:szCs w:val="20"/>
        </w:rPr>
        <w:t>bénéficie davantage aux cols blancs qu'aux cols bleus.</w:t>
      </w:r>
    </w:p>
    <w:p w14:paraId="3E502AE7" w14:textId="77777777" w:rsidR="006B3268" w:rsidRDefault="006B3268" w:rsidP="006B3268">
      <w:pPr>
        <w:rPr>
          <w:szCs w:val="20"/>
        </w:rPr>
      </w:pPr>
    </w:p>
    <w:p w14:paraId="733A8539" w14:textId="77777777" w:rsidR="006B3268" w:rsidRPr="006B3268" w:rsidRDefault="006B3268" w:rsidP="006B3268">
      <w:pPr>
        <w:rPr>
          <w:szCs w:val="20"/>
        </w:rPr>
      </w:pPr>
    </w:p>
    <w:p w14:paraId="7D052549" w14:textId="77777777" w:rsidR="006B3268" w:rsidRDefault="006B3268" w:rsidP="006B3268">
      <w:pPr>
        <w:pStyle w:val="Paragraphedeliste"/>
        <w:numPr>
          <w:ilvl w:val="0"/>
          <w:numId w:val="11"/>
        </w:numPr>
        <w:rPr>
          <w:szCs w:val="20"/>
        </w:rPr>
      </w:pPr>
      <w:r w:rsidRPr="00017867">
        <w:rPr>
          <w:szCs w:val="20"/>
        </w:rPr>
        <w:t>Pourquoi faut-il faire du « sur mesure » ?</w:t>
      </w:r>
    </w:p>
    <w:p w14:paraId="0A6EE4BE" w14:textId="77777777" w:rsidR="006B3268" w:rsidRDefault="006B3268" w:rsidP="006B3268">
      <w:pPr>
        <w:rPr>
          <w:szCs w:val="20"/>
        </w:rPr>
      </w:pPr>
    </w:p>
    <w:p w14:paraId="43476682" w14:textId="77777777" w:rsidR="006B3268" w:rsidRPr="006B3268" w:rsidRDefault="006B3268" w:rsidP="006B3268">
      <w:pPr>
        <w:rPr>
          <w:szCs w:val="20"/>
        </w:rPr>
      </w:pPr>
    </w:p>
    <w:p w14:paraId="497460D3" w14:textId="77777777" w:rsidR="006B3268" w:rsidRDefault="006B3268" w:rsidP="006B3268">
      <w:pPr>
        <w:pStyle w:val="Paragraphedeliste"/>
        <w:numPr>
          <w:ilvl w:val="0"/>
          <w:numId w:val="11"/>
        </w:numPr>
        <w:rPr>
          <w:szCs w:val="20"/>
        </w:rPr>
      </w:pPr>
      <w:r w:rsidRPr="00017867">
        <w:rPr>
          <w:szCs w:val="20"/>
        </w:rPr>
        <w:t>En quoi l'utilisation</w:t>
      </w:r>
      <w:r>
        <w:rPr>
          <w:szCs w:val="20"/>
        </w:rPr>
        <w:t xml:space="preserve"> </w:t>
      </w:r>
      <w:r w:rsidRPr="00017867">
        <w:rPr>
          <w:szCs w:val="20"/>
        </w:rPr>
        <w:t>des outils digitaux peut être source d'inégalité</w:t>
      </w:r>
      <w:r>
        <w:rPr>
          <w:szCs w:val="20"/>
        </w:rPr>
        <w:t>s</w:t>
      </w:r>
      <w:r w:rsidRPr="00017867">
        <w:rPr>
          <w:szCs w:val="20"/>
        </w:rPr>
        <w:t xml:space="preserve"> ?</w:t>
      </w:r>
    </w:p>
    <w:p w14:paraId="663C4FAC" w14:textId="77777777" w:rsidR="006B3268" w:rsidRDefault="006B3268" w:rsidP="006B3268">
      <w:pPr>
        <w:rPr>
          <w:szCs w:val="20"/>
        </w:rPr>
      </w:pPr>
    </w:p>
    <w:p w14:paraId="594CA23B" w14:textId="77777777" w:rsidR="006B3268" w:rsidRPr="006B3268" w:rsidRDefault="006B3268" w:rsidP="006B3268">
      <w:pPr>
        <w:rPr>
          <w:szCs w:val="20"/>
        </w:rPr>
      </w:pPr>
    </w:p>
    <w:p w14:paraId="10B34982" w14:textId="77777777" w:rsidR="006B3268" w:rsidRDefault="006B3268" w:rsidP="006B3268">
      <w:pPr>
        <w:pStyle w:val="Paragraphedeliste"/>
        <w:numPr>
          <w:ilvl w:val="0"/>
          <w:numId w:val="11"/>
        </w:numPr>
        <w:rPr>
          <w:szCs w:val="20"/>
        </w:rPr>
      </w:pPr>
      <w:r w:rsidRPr="00017867">
        <w:rPr>
          <w:szCs w:val="20"/>
        </w:rPr>
        <w:t>En quoi l'espace de travail peut être source d'inégalités ?</w:t>
      </w:r>
    </w:p>
    <w:p w14:paraId="3AAD3AF6" w14:textId="77777777" w:rsidR="006B3268" w:rsidRDefault="006B3268" w:rsidP="006B3268">
      <w:pPr>
        <w:rPr>
          <w:szCs w:val="20"/>
        </w:rPr>
      </w:pPr>
    </w:p>
    <w:p w14:paraId="7C11C5D5" w14:textId="77777777" w:rsidR="006B3268" w:rsidRDefault="006B3268" w:rsidP="006B3268">
      <w:pPr>
        <w:rPr>
          <w:szCs w:val="20"/>
        </w:rPr>
      </w:pPr>
    </w:p>
    <w:p w14:paraId="2978E958" w14:textId="77777777" w:rsidR="006B3268" w:rsidRPr="006B3268" w:rsidRDefault="006B3268" w:rsidP="006B3268">
      <w:pPr>
        <w:rPr>
          <w:szCs w:val="20"/>
        </w:rPr>
      </w:pPr>
    </w:p>
    <w:p w14:paraId="4917C54F" w14:textId="77777777" w:rsidR="006B3268" w:rsidRDefault="006B3268" w:rsidP="006B3268">
      <w:pPr>
        <w:pStyle w:val="Paragraphedeliste"/>
        <w:numPr>
          <w:ilvl w:val="0"/>
          <w:numId w:val="11"/>
        </w:numPr>
        <w:rPr>
          <w:szCs w:val="20"/>
        </w:rPr>
      </w:pPr>
      <w:r w:rsidRPr="00017867">
        <w:rPr>
          <w:szCs w:val="20"/>
        </w:rPr>
        <w:t>Pourquoi le management par le résultat semble être une solution pertinente</w:t>
      </w:r>
      <w:r>
        <w:rPr>
          <w:szCs w:val="20"/>
        </w:rPr>
        <w:t xml:space="preserve"> en cas de télétravail </w:t>
      </w:r>
      <w:r w:rsidRPr="00017867">
        <w:rPr>
          <w:szCs w:val="20"/>
        </w:rPr>
        <w:t>?</w:t>
      </w:r>
    </w:p>
    <w:p w14:paraId="76A129C8" w14:textId="77777777" w:rsidR="006B3268" w:rsidRDefault="006B3268" w:rsidP="006B3268">
      <w:pPr>
        <w:rPr>
          <w:szCs w:val="20"/>
        </w:rPr>
      </w:pPr>
    </w:p>
    <w:p w14:paraId="76EC17A4" w14:textId="77777777" w:rsidR="006B3268" w:rsidRDefault="006B3268" w:rsidP="006B3268">
      <w:pPr>
        <w:rPr>
          <w:szCs w:val="20"/>
        </w:rPr>
      </w:pPr>
    </w:p>
    <w:p w14:paraId="5F6412C4" w14:textId="77777777" w:rsidR="006B3268" w:rsidRPr="006B3268" w:rsidRDefault="006B3268" w:rsidP="006B3268">
      <w:pPr>
        <w:rPr>
          <w:szCs w:val="20"/>
        </w:rPr>
      </w:pPr>
    </w:p>
    <w:p w14:paraId="2FF953AC" w14:textId="77777777" w:rsidR="006B3268" w:rsidRPr="00017867" w:rsidRDefault="006B3268" w:rsidP="006B3268">
      <w:pPr>
        <w:pStyle w:val="Paragraphedeliste"/>
        <w:numPr>
          <w:ilvl w:val="0"/>
          <w:numId w:val="11"/>
        </w:numPr>
        <w:rPr>
          <w:szCs w:val="20"/>
        </w:rPr>
      </w:pPr>
      <w:r w:rsidRPr="00017867">
        <w:rPr>
          <w:szCs w:val="20"/>
        </w:rPr>
        <w:t xml:space="preserve">Quel risque le télétravail peut-il avoir sur l'évolution de carrière </w:t>
      </w:r>
      <w:r>
        <w:rPr>
          <w:szCs w:val="20"/>
        </w:rPr>
        <w:t>d</w:t>
      </w:r>
      <w:r w:rsidRPr="00017867">
        <w:rPr>
          <w:szCs w:val="20"/>
        </w:rPr>
        <w:t>es salariés ?</w:t>
      </w:r>
    </w:p>
    <w:p w14:paraId="06F7EB61" w14:textId="77777777" w:rsidR="006B3268" w:rsidRDefault="006B3268" w:rsidP="006B3268">
      <w:pPr>
        <w:spacing w:before="100" w:beforeAutospacing="1" w:after="100" w:afterAutospacing="1"/>
        <w:jc w:val="center"/>
        <w:rPr>
          <w:rFonts w:ascii="Times New Roman" w:eastAsia="Times New Roman" w:hAnsi="Times New Roman"/>
          <w:sz w:val="24"/>
          <w:szCs w:val="24"/>
          <w:lang w:eastAsia="fr-FR"/>
        </w:rPr>
      </w:pPr>
    </w:p>
    <w:sectPr w:rsidR="006B3268" w:rsidSect="00131F7B">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80506"/>
    <w:multiLevelType w:val="hybridMultilevel"/>
    <w:tmpl w:val="CE60D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AE342A"/>
    <w:multiLevelType w:val="hybridMultilevel"/>
    <w:tmpl w:val="A62A30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CB7D0F"/>
    <w:multiLevelType w:val="hybridMultilevel"/>
    <w:tmpl w:val="100030A6"/>
    <w:lvl w:ilvl="0" w:tplc="BB9A796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F150D25"/>
    <w:multiLevelType w:val="hybridMultilevel"/>
    <w:tmpl w:val="FD22B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734A3D"/>
    <w:multiLevelType w:val="hybridMultilevel"/>
    <w:tmpl w:val="AFB4282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2627038"/>
    <w:multiLevelType w:val="hybridMultilevel"/>
    <w:tmpl w:val="E03E4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DC3A3A"/>
    <w:multiLevelType w:val="hybridMultilevel"/>
    <w:tmpl w:val="2594E5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5CE33DD"/>
    <w:multiLevelType w:val="hybridMultilevel"/>
    <w:tmpl w:val="E3E0B68E"/>
    <w:lvl w:ilvl="0" w:tplc="28E07C2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02159FB"/>
    <w:multiLevelType w:val="hybridMultilevel"/>
    <w:tmpl w:val="679E87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2361C81"/>
    <w:multiLevelType w:val="hybridMultilevel"/>
    <w:tmpl w:val="56162562"/>
    <w:lvl w:ilvl="0" w:tplc="DC88E4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2F4B7F"/>
    <w:multiLevelType w:val="hybridMultilevel"/>
    <w:tmpl w:val="1BA4ABA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43266623">
    <w:abstractNumId w:val="6"/>
  </w:num>
  <w:num w:numId="2" w16cid:durableId="354039342">
    <w:abstractNumId w:val="3"/>
  </w:num>
  <w:num w:numId="3" w16cid:durableId="144201708">
    <w:abstractNumId w:val="8"/>
  </w:num>
  <w:num w:numId="4" w16cid:durableId="500003392">
    <w:abstractNumId w:val="0"/>
  </w:num>
  <w:num w:numId="5" w16cid:durableId="793642595">
    <w:abstractNumId w:val="5"/>
  </w:num>
  <w:num w:numId="6" w16cid:durableId="741605551">
    <w:abstractNumId w:val="1"/>
  </w:num>
  <w:num w:numId="7" w16cid:durableId="1981378481">
    <w:abstractNumId w:val="9"/>
  </w:num>
  <w:num w:numId="8" w16cid:durableId="1777827582">
    <w:abstractNumId w:val="10"/>
  </w:num>
  <w:num w:numId="9" w16cid:durableId="1029794404">
    <w:abstractNumId w:val="4"/>
  </w:num>
  <w:num w:numId="10" w16cid:durableId="843402805">
    <w:abstractNumId w:val="2"/>
  </w:num>
  <w:num w:numId="11" w16cid:durableId="3385098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38"/>
    <w:rsid w:val="00120F21"/>
    <w:rsid w:val="00131F7B"/>
    <w:rsid w:val="001828DC"/>
    <w:rsid w:val="006B3268"/>
    <w:rsid w:val="008B7A8E"/>
    <w:rsid w:val="00990D26"/>
    <w:rsid w:val="009A46D0"/>
    <w:rsid w:val="00C37138"/>
    <w:rsid w:val="00D41158"/>
    <w:rsid w:val="00E27F31"/>
    <w:rsid w:val="00EA78F4"/>
    <w:rsid w:val="00EC7747"/>
    <w:rsid w:val="00FD40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FD3E"/>
  <w15:chartTrackingRefBased/>
  <w15:docId w15:val="{796B3A64-DA63-4FDC-B48E-A7689956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38"/>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C371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C37138"/>
    <w:pPr>
      <w:spacing w:after="240"/>
      <w:outlineLvl w:val="1"/>
    </w:pPr>
    <w:rPr>
      <w:rFonts w:ascii="Arial" w:hAnsi="Arial"/>
      <w:b/>
      <w:bCs/>
      <w:color w:val="auto"/>
      <w:sz w:val="28"/>
      <w:szCs w:val="28"/>
    </w:rPr>
  </w:style>
  <w:style w:type="paragraph" w:styleId="Titre4">
    <w:name w:val="heading 4"/>
    <w:basedOn w:val="Normal"/>
    <w:next w:val="Normal"/>
    <w:link w:val="Titre4Car"/>
    <w:uiPriority w:val="9"/>
    <w:semiHidden/>
    <w:unhideWhenUsed/>
    <w:qFormat/>
    <w:rsid w:val="00131F7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37138"/>
    <w:rPr>
      <w:rFonts w:ascii="Arial" w:eastAsiaTheme="majorEastAsia" w:hAnsi="Arial" w:cstheme="majorBidi"/>
      <w:b/>
      <w:bCs/>
      <w:sz w:val="28"/>
      <w:szCs w:val="28"/>
    </w:rPr>
  </w:style>
  <w:style w:type="paragraph" w:styleId="Paragraphedeliste">
    <w:name w:val="List Paragraph"/>
    <w:basedOn w:val="Normal"/>
    <w:qFormat/>
    <w:rsid w:val="00C37138"/>
    <w:pPr>
      <w:ind w:left="720"/>
      <w:contextualSpacing/>
    </w:pPr>
  </w:style>
  <w:style w:type="table" w:styleId="Grilledutableau">
    <w:name w:val="Table Grid"/>
    <w:basedOn w:val="TableauNormal"/>
    <w:uiPriority w:val="59"/>
    <w:rsid w:val="00C371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C37138"/>
    <w:rPr>
      <w:color w:val="0000FF"/>
      <w:u w:val="single"/>
    </w:rPr>
  </w:style>
  <w:style w:type="character" w:customStyle="1" w:styleId="Titre1Car">
    <w:name w:val="Titre 1 Car"/>
    <w:basedOn w:val="Policepardfaut"/>
    <w:link w:val="Titre1"/>
    <w:uiPriority w:val="9"/>
    <w:rsid w:val="00C37138"/>
    <w:rPr>
      <w:rFonts w:asciiTheme="majorHAnsi" w:eastAsiaTheme="majorEastAsia" w:hAnsiTheme="majorHAnsi" w:cstheme="majorBidi"/>
      <w:color w:val="2E74B5" w:themeColor="accent1" w:themeShade="BF"/>
      <w:sz w:val="32"/>
      <w:szCs w:val="32"/>
    </w:rPr>
  </w:style>
  <w:style w:type="character" w:customStyle="1" w:styleId="Titre4Car">
    <w:name w:val="Titre 4 Car"/>
    <w:basedOn w:val="Policepardfaut"/>
    <w:link w:val="Titre4"/>
    <w:uiPriority w:val="9"/>
    <w:semiHidden/>
    <w:rsid w:val="00131F7B"/>
    <w:rPr>
      <w:rFonts w:asciiTheme="majorHAnsi" w:eastAsiaTheme="majorEastAsia" w:hAnsiTheme="majorHAnsi" w:cstheme="majorBidi"/>
      <w:i/>
      <w:iCs/>
      <w:color w:val="2E74B5" w:themeColor="accent1" w:themeShade="BF"/>
      <w:sz w:val="20"/>
    </w:rPr>
  </w:style>
  <w:style w:type="paragraph" w:styleId="NormalWeb">
    <w:name w:val="Normal (Web)"/>
    <w:basedOn w:val="Normal"/>
    <w:uiPriority w:val="99"/>
    <w:unhideWhenUsed/>
    <w:rsid w:val="006B3268"/>
    <w:pPr>
      <w:spacing w:before="100" w:beforeAutospacing="1" w:after="100" w:afterAutospacing="1"/>
      <w:jc w:val="left"/>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ournaldunet.fr/web-tech/guide-de-l-entreprise-digitale/1149771-slack-260720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880</Words>
  <Characters>4841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2013-11-07T22:40:00Z</dcterms:created>
  <dcterms:modified xsi:type="dcterms:W3CDTF">2024-12-28T20:49:00Z</dcterms:modified>
</cp:coreProperties>
</file>