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892" w:type="dxa"/>
        <w:jc w:val="right"/>
        <w:shd w:val="clear" w:color="auto" w:fill="DEEAF6" w:themeFill="accent5" w:themeFillTint="33"/>
        <w:tblCellMar>
          <w:left w:w="70" w:type="dxa"/>
          <w:right w:w="70" w:type="dxa"/>
        </w:tblCellMar>
        <w:tblLook w:val="04A0" w:firstRow="1" w:lastRow="0" w:firstColumn="1" w:lastColumn="0" w:noHBand="0" w:noVBand="1"/>
      </w:tblPr>
      <w:tblGrid>
        <w:gridCol w:w="1700"/>
        <w:gridCol w:w="6527"/>
        <w:gridCol w:w="38"/>
        <w:gridCol w:w="1589"/>
        <w:gridCol w:w="38"/>
      </w:tblGrid>
      <w:tr w:rsidR="00B82F25" w14:paraId="10CBD73B" w14:textId="77777777" w:rsidTr="00B87F7E">
        <w:trPr>
          <w:jc w:val="right"/>
        </w:trPr>
        <w:tc>
          <w:tcPr>
            <w:tcW w:w="8265" w:type="dxa"/>
            <w:gridSpan w:val="3"/>
            <w:shd w:val="clear" w:color="auto" w:fill="DEEAF6" w:themeFill="accent5" w:themeFillTint="33"/>
            <w:vAlign w:val="center"/>
          </w:tcPr>
          <w:p w14:paraId="3EA11726" w14:textId="77777777" w:rsidR="00B82F25" w:rsidRDefault="00B82F25" w:rsidP="000A14EC">
            <w:pPr>
              <w:pStyle w:val="Titre2"/>
              <w:numPr>
                <w:ilvl w:val="0"/>
                <w:numId w:val="0"/>
              </w:numPr>
              <w:spacing w:after="0"/>
              <w:jc w:val="center"/>
              <w:rPr>
                <w:sz w:val="28"/>
                <w:szCs w:val="22"/>
              </w:rPr>
            </w:pPr>
            <w:r w:rsidRPr="00B30BE1">
              <w:rPr>
                <w:sz w:val="28"/>
                <w:szCs w:val="22"/>
              </w:rPr>
              <w:t xml:space="preserve">Mission </w:t>
            </w:r>
            <w:r>
              <w:rPr>
                <w:sz w:val="28"/>
                <w:szCs w:val="22"/>
              </w:rPr>
              <w:t>5</w:t>
            </w:r>
            <w:r w:rsidRPr="00B30BE1">
              <w:rPr>
                <w:sz w:val="28"/>
                <w:szCs w:val="22"/>
              </w:rPr>
              <w:t xml:space="preserve"> – </w:t>
            </w:r>
            <w:r>
              <w:rPr>
                <w:sz w:val="28"/>
                <w:szCs w:val="22"/>
              </w:rPr>
              <w:t xml:space="preserve">Etudier l’index d’égalité professionnelle </w:t>
            </w:r>
          </w:p>
          <w:p w14:paraId="4501D4F6" w14:textId="77777777" w:rsidR="00B82F25" w:rsidRPr="00B30BE1" w:rsidRDefault="00B82F25" w:rsidP="000A14EC">
            <w:pPr>
              <w:pStyle w:val="Titre2"/>
              <w:numPr>
                <w:ilvl w:val="0"/>
                <w:numId w:val="0"/>
              </w:numPr>
              <w:spacing w:before="0"/>
              <w:jc w:val="center"/>
              <w:rPr>
                <w:i/>
                <w:iCs/>
                <w:sz w:val="28"/>
                <w:szCs w:val="22"/>
              </w:rPr>
            </w:pPr>
            <w:r w:rsidRPr="00173BC1">
              <w:t xml:space="preserve">(Entrainement à l’épreuve e52) </w:t>
            </w:r>
          </w:p>
        </w:tc>
        <w:tc>
          <w:tcPr>
            <w:tcW w:w="1627" w:type="dxa"/>
            <w:gridSpan w:val="2"/>
            <w:shd w:val="clear" w:color="auto" w:fill="DEEAF6" w:themeFill="accent5" w:themeFillTint="33"/>
            <w:vAlign w:val="center"/>
          </w:tcPr>
          <w:p w14:paraId="7253B822" w14:textId="77777777" w:rsidR="00B82F25" w:rsidRPr="00A32BB6" w:rsidRDefault="00B82F25" w:rsidP="000A14EC">
            <w:pPr>
              <w:spacing w:before="0"/>
              <w:jc w:val="center"/>
              <w:rPr>
                <w:b/>
                <w:noProof/>
                <w:lang w:eastAsia="fr-FR"/>
              </w:rPr>
            </w:pPr>
            <w:r>
              <w:rPr>
                <w:noProof/>
                <w:color w:val="000000" w:themeColor="text1"/>
                <w:szCs w:val="20"/>
              </w:rPr>
              <w:drawing>
                <wp:inline distT="0" distB="0" distL="0" distR="0" wp14:anchorId="3CE875EB" wp14:editId="3D009E0D">
                  <wp:extent cx="942726" cy="900000"/>
                  <wp:effectExtent l="0" t="0" r="0" b="0"/>
                  <wp:docPr id="1921907190" name="Image 14" descr="Une image contenant disque compact, cercl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907190" name="Image 14" descr="Une image contenant disque compact, cercle, Graphique, graphism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2726" cy="900000"/>
                          </a:xfrm>
                          <a:prstGeom prst="rect">
                            <a:avLst/>
                          </a:prstGeom>
                        </pic:spPr>
                      </pic:pic>
                    </a:graphicData>
                  </a:graphic>
                </wp:inline>
              </w:drawing>
            </w:r>
          </w:p>
        </w:tc>
      </w:tr>
      <w:tr w:rsidR="00B82F25" w:rsidRPr="00B30BE1" w14:paraId="504CCA1C" w14:textId="77777777" w:rsidTr="00B87F7E">
        <w:tblPrEx>
          <w:tblCellMar>
            <w:left w:w="108" w:type="dxa"/>
            <w:right w:w="108" w:type="dxa"/>
          </w:tblCellMar>
        </w:tblPrEx>
        <w:trPr>
          <w:gridAfter w:val="1"/>
          <w:wAfter w:w="38" w:type="dxa"/>
          <w:jc w:val="right"/>
        </w:trPr>
        <w:tc>
          <w:tcPr>
            <w:tcW w:w="1700" w:type="dxa"/>
            <w:shd w:val="clear" w:color="auto" w:fill="DEEAF6" w:themeFill="accent5" w:themeFillTint="33"/>
            <w:vAlign w:val="center"/>
          </w:tcPr>
          <w:p w14:paraId="770CB50B" w14:textId="77777777" w:rsidR="00B82F25" w:rsidRPr="00B30BE1" w:rsidRDefault="00B82F25" w:rsidP="000A14EC">
            <w:pPr>
              <w:spacing w:before="0"/>
              <w:jc w:val="center"/>
              <w:rPr>
                <w:bCs/>
              </w:rPr>
            </w:pPr>
            <w:r w:rsidRPr="00B30BE1">
              <w:rPr>
                <w:bCs/>
              </w:rPr>
              <w:t>Durée : 1 h 30</w:t>
            </w:r>
          </w:p>
        </w:tc>
        <w:tc>
          <w:tcPr>
            <w:tcW w:w="6527" w:type="dxa"/>
            <w:shd w:val="clear" w:color="auto" w:fill="DEEAF6" w:themeFill="accent5" w:themeFillTint="33"/>
            <w:vAlign w:val="center"/>
          </w:tcPr>
          <w:p w14:paraId="3D8A5331" w14:textId="77777777" w:rsidR="00B82F25" w:rsidRPr="00B30BE1" w:rsidRDefault="00B82F25" w:rsidP="000A14EC">
            <w:pPr>
              <w:spacing w:before="0"/>
              <w:jc w:val="center"/>
              <w:rPr>
                <w:bCs/>
              </w:rPr>
            </w:pPr>
            <w:r w:rsidRPr="00B30BE1">
              <w:rPr>
                <w:bCs/>
                <w:noProof/>
              </w:rPr>
              <w:drawing>
                <wp:inline distT="0" distB="0" distL="0" distR="0" wp14:anchorId="5BBC1EDB" wp14:editId="5AF891FF">
                  <wp:extent cx="324000" cy="324000"/>
                  <wp:effectExtent l="0" t="0" r="0" b="0"/>
                  <wp:docPr id="1021071455" name="Graphique 1021071455"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675322" name="Graphique 1471675322"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p>
        </w:tc>
        <w:tc>
          <w:tcPr>
            <w:tcW w:w="1627" w:type="dxa"/>
            <w:gridSpan w:val="2"/>
            <w:shd w:val="clear" w:color="auto" w:fill="DEEAF6" w:themeFill="accent5" w:themeFillTint="33"/>
            <w:vAlign w:val="center"/>
          </w:tcPr>
          <w:p w14:paraId="7EA663BA" w14:textId="77777777" w:rsidR="00B82F25" w:rsidRPr="00B30BE1" w:rsidRDefault="00B82F25" w:rsidP="000A14EC">
            <w:pPr>
              <w:spacing w:before="0"/>
              <w:jc w:val="center"/>
              <w:rPr>
                <w:bCs/>
                <w:noProof/>
                <w:lang w:eastAsia="fr-FR"/>
              </w:rPr>
            </w:pPr>
            <w:r w:rsidRPr="00B30BE1">
              <w:rPr>
                <w:bCs/>
              </w:rPr>
              <w:t xml:space="preserve">Source </w:t>
            </w:r>
          </w:p>
        </w:tc>
      </w:tr>
    </w:tbl>
    <w:p w14:paraId="2CF2719C" w14:textId="77777777" w:rsidR="00B82F25" w:rsidRDefault="00B82F25" w:rsidP="00B82F25">
      <w:pPr>
        <w:tabs>
          <w:tab w:val="left" w:pos="2652"/>
          <w:tab w:val="left" w:pos="4871"/>
          <w:tab w:val="left" w:pos="7291"/>
        </w:tabs>
        <w:rPr>
          <w:b/>
          <w:bCs/>
          <w:sz w:val="24"/>
          <w:szCs w:val="28"/>
        </w:rPr>
      </w:pPr>
      <w:r>
        <w:rPr>
          <w:b/>
          <w:sz w:val="24"/>
          <w:szCs w:val="28"/>
        </w:rPr>
        <w:t>C</w:t>
      </w:r>
      <w:r w:rsidRPr="00E0107A">
        <w:rPr>
          <w:b/>
          <w:sz w:val="24"/>
          <w:szCs w:val="28"/>
        </w:rPr>
        <w:t>ontexte professionnel</w:t>
      </w:r>
    </w:p>
    <w:p w14:paraId="1F546CC3" w14:textId="77777777" w:rsidR="00B87F7E" w:rsidRDefault="00B87F7E" w:rsidP="00B87F7E">
      <w:pPr>
        <w:spacing w:before="60" w:after="60"/>
        <w:jc w:val="both"/>
      </w:pPr>
      <w:bookmarkStart w:id="0" w:name="_Hlk44335534"/>
      <w:bookmarkStart w:id="1" w:name="_Hlk44336552"/>
      <w:r w:rsidRPr="006B0E0F">
        <w:t xml:space="preserve">L’entreprise </w:t>
      </w:r>
      <w:r w:rsidRPr="00387AC4">
        <w:rPr>
          <w:b/>
          <w:bCs/>
        </w:rPr>
        <w:t>Catadom</w:t>
      </w:r>
      <w:r w:rsidRPr="006B0E0F">
        <w:t xml:space="preserve"> e</w:t>
      </w:r>
      <w:r>
        <w:t>s</w:t>
      </w:r>
      <w:r w:rsidRPr="006B0E0F">
        <w:t>t spécialisé</w:t>
      </w:r>
      <w:r>
        <w:t>e</w:t>
      </w:r>
      <w:r w:rsidRPr="006B0E0F">
        <w:t xml:space="preserve"> dans l</w:t>
      </w:r>
      <w:r>
        <w:t>’</w:t>
      </w:r>
      <w:r w:rsidRPr="006B0E0F">
        <w:t>anodisation de</w:t>
      </w:r>
      <w:r>
        <w:t xml:space="preserve"> pièces en </w:t>
      </w:r>
      <w:r w:rsidRPr="006B0E0F">
        <w:t xml:space="preserve">aluminium. </w:t>
      </w:r>
      <w:r>
        <w:t xml:space="preserve">L’anodisation </w:t>
      </w:r>
      <w:r w:rsidRPr="006B0E0F">
        <w:t>est un procédé électrochimique de traitement de surface qui permet de modifier la matière pour lui apporter de la résistance à la corrosion</w:t>
      </w:r>
      <w:r>
        <w:t xml:space="preserve"> et de la couleur.</w:t>
      </w:r>
    </w:p>
    <w:p w14:paraId="04DD2519" w14:textId="77777777" w:rsidR="00B87F7E" w:rsidRDefault="00B87F7E" w:rsidP="00B87F7E">
      <w:pPr>
        <w:spacing w:before="60" w:after="60"/>
        <w:jc w:val="both"/>
      </w:pPr>
      <w:r>
        <w:t>L’</w:t>
      </w:r>
      <w:r w:rsidRPr="006B0E0F">
        <w:t>entreprise travail</w:t>
      </w:r>
      <w:r>
        <w:t>le</w:t>
      </w:r>
      <w:r w:rsidRPr="006B0E0F">
        <w:t xml:space="preserve"> principalement avec le</w:t>
      </w:r>
      <w:r>
        <w:t xml:space="preserve">s </w:t>
      </w:r>
      <w:r w:rsidRPr="006B0E0F">
        <w:t>décolleteurs</w:t>
      </w:r>
      <w:r>
        <w:t>,</w:t>
      </w:r>
      <w:r w:rsidRPr="006B0E0F">
        <w:t xml:space="preserve"> les emboutisseurs de pièces </w:t>
      </w:r>
      <w:r>
        <w:t>d’aluminium</w:t>
      </w:r>
      <w:r w:rsidRPr="006B0E0F">
        <w:t xml:space="preserve"> pour l'automobile</w:t>
      </w:r>
      <w:r>
        <w:t xml:space="preserve">, </w:t>
      </w:r>
      <w:r w:rsidRPr="006B0E0F">
        <w:t>la parfumerie</w:t>
      </w:r>
      <w:r>
        <w:t>,</w:t>
      </w:r>
      <w:r w:rsidRPr="006B0E0F">
        <w:t xml:space="preserve"> le luxe</w:t>
      </w:r>
      <w:r>
        <w:t>,</w:t>
      </w:r>
      <w:r w:rsidRPr="006B0E0F">
        <w:t xml:space="preserve"> le sport ou l'industrie navale</w:t>
      </w:r>
      <w: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7"/>
        <w:gridCol w:w="3463"/>
        <w:gridCol w:w="3191"/>
      </w:tblGrid>
      <w:tr w:rsidR="00B87F7E" w14:paraId="41B6A2F6" w14:textId="77777777" w:rsidTr="002171D1">
        <w:tc>
          <w:tcPr>
            <w:tcW w:w="3328" w:type="dxa"/>
          </w:tcPr>
          <w:p w14:paraId="32E4E2A9" w14:textId="77777777" w:rsidR="00B87F7E" w:rsidRDefault="00B87F7E" w:rsidP="00B87F7E">
            <w:pPr>
              <w:spacing w:before="60" w:after="60"/>
              <w:jc w:val="center"/>
              <w:rPr>
                <w:noProof/>
              </w:rPr>
            </w:pPr>
            <w:r>
              <w:rPr>
                <w:noProof/>
              </w:rPr>
              <w:drawing>
                <wp:inline distT="0" distB="0" distL="0" distR="0" wp14:anchorId="2253BA41" wp14:editId="7073EA2E">
                  <wp:extent cx="1132357" cy="684000"/>
                  <wp:effectExtent l="0" t="0" r="0" b="1905"/>
                  <wp:docPr id="1302866246"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66246" name="Image 1302866246"/>
                          <pic:cNvPicPr/>
                        </pic:nvPicPr>
                        <pic:blipFill rotWithShape="1">
                          <a:blip r:embed="rId8" cstate="print">
                            <a:extLst>
                              <a:ext uri="{28A0092B-C50C-407E-A947-70E740481C1C}">
                                <a14:useLocalDpi xmlns:a14="http://schemas.microsoft.com/office/drawing/2010/main" val="0"/>
                              </a:ext>
                            </a:extLst>
                          </a:blip>
                          <a:srcRect t="3479" r="2309"/>
                          <a:stretch/>
                        </pic:blipFill>
                        <pic:spPr bwMode="auto">
                          <a:xfrm>
                            <a:off x="0" y="0"/>
                            <a:ext cx="1132357" cy="684000"/>
                          </a:xfrm>
                          <a:prstGeom prst="rect">
                            <a:avLst/>
                          </a:prstGeom>
                          <a:ln>
                            <a:noFill/>
                          </a:ln>
                          <a:extLst>
                            <a:ext uri="{53640926-AAD7-44D8-BBD7-CCE9431645EC}">
                              <a14:shadowObscured xmlns:a14="http://schemas.microsoft.com/office/drawing/2010/main"/>
                            </a:ext>
                          </a:extLst>
                        </pic:spPr>
                      </pic:pic>
                    </a:graphicData>
                  </a:graphic>
                </wp:inline>
              </w:drawing>
            </w:r>
          </w:p>
        </w:tc>
        <w:tc>
          <w:tcPr>
            <w:tcW w:w="3529" w:type="dxa"/>
            <w:vAlign w:val="center"/>
          </w:tcPr>
          <w:p w14:paraId="11D8382D" w14:textId="77777777" w:rsidR="00B87F7E" w:rsidRDefault="00B87F7E" w:rsidP="00B87F7E">
            <w:pPr>
              <w:spacing w:before="60" w:after="60"/>
              <w:jc w:val="center"/>
            </w:pPr>
            <w:r>
              <w:rPr>
                <w:noProof/>
              </w:rPr>
              <w:drawing>
                <wp:inline distT="0" distB="0" distL="0" distR="0" wp14:anchorId="557EA7D0" wp14:editId="76F8C1A2">
                  <wp:extent cx="1188000" cy="507206"/>
                  <wp:effectExtent l="0" t="0" r="0" b="7620"/>
                  <wp:docPr id="84776935" name="Image 26" descr="Une image contenant texte, Police, logo, typograph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76935" name="Image 26" descr="Une image contenant texte, Police, logo, typographi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8000" cy="507206"/>
                          </a:xfrm>
                          <a:prstGeom prst="rect">
                            <a:avLst/>
                          </a:prstGeom>
                        </pic:spPr>
                      </pic:pic>
                    </a:graphicData>
                  </a:graphic>
                </wp:inline>
              </w:drawing>
            </w:r>
          </w:p>
        </w:tc>
        <w:tc>
          <w:tcPr>
            <w:tcW w:w="3280" w:type="dxa"/>
          </w:tcPr>
          <w:p w14:paraId="2EEFD477" w14:textId="77777777" w:rsidR="00B87F7E" w:rsidRDefault="00B87F7E" w:rsidP="00B87F7E">
            <w:pPr>
              <w:spacing w:before="60" w:after="60"/>
              <w:jc w:val="center"/>
              <w:rPr>
                <w:noProof/>
              </w:rPr>
            </w:pPr>
            <w:r>
              <w:rPr>
                <w:noProof/>
              </w:rPr>
              <w:drawing>
                <wp:inline distT="0" distB="0" distL="0" distR="0" wp14:anchorId="40295ECF" wp14:editId="6F1F2654">
                  <wp:extent cx="709353" cy="720000"/>
                  <wp:effectExtent l="0" t="0" r="0" b="4445"/>
                  <wp:docPr id="1803932344" name="Image 24" descr="Une image contenant équipement sportif&#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932344" name="Image 24" descr="Une image contenant équipement sportif&#10;&#10;Description générée automatiquement"/>
                          <pic:cNvPicPr/>
                        </pic:nvPicPr>
                        <pic:blipFill rotWithShape="1">
                          <a:blip r:embed="rId10" cstate="print">
                            <a:extLst>
                              <a:ext uri="{28A0092B-C50C-407E-A947-70E740481C1C}">
                                <a14:useLocalDpi xmlns:a14="http://schemas.microsoft.com/office/drawing/2010/main" val="0"/>
                              </a:ext>
                            </a:extLst>
                          </a:blip>
                          <a:srcRect l="5516"/>
                          <a:stretch/>
                        </pic:blipFill>
                        <pic:spPr bwMode="auto">
                          <a:xfrm flipH="1">
                            <a:off x="0" y="0"/>
                            <a:ext cx="709353" cy="72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16968705" w14:textId="77777777" w:rsidR="00B87F7E" w:rsidRDefault="00B87F7E" w:rsidP="00B87F7E">
      <w:pPr>
        <w:spacing w:before="60" w:after="60"/>
        <w:jc w:val="both"/>
      </w:pPr>
      <w:r>
        <w:t xml:space="preserve">La société est implantée à Bron, dans les environs de Lyon, elle est dirigée par Michel Bornier et elle emploie 52 salariés. Son effectif est stable depuis 3 ans et, de ce fait, elle est concernée par l’obligation de calculer </w:t>
      </w:r>
      <w:r w:rsidRPr="00736ECD">
        <w:rPr>
          <w:b/>
          <w:bCs/>
        </w:rPr>
        <w:t>l’index d’égalité professionnelle entre les hommes et les femmes</w:t>
      </w:r>
      <w:r>
        <w:t xml:space="preserve">. </w:t>
      </w:r>
    </w:p>
    <w:p w14:paraId="27C68184" w14:textId="77777777" w:rsidR="00B87F7E" w:rsidRDefault="00B87F7E" w:rsidP="00B87F7E">
      <w:pPr>
        <w:spacing w:before="60" w:after="60"/>
        <w:jc w:val="both"/>
      </w:pPr>
      <w:r>
        <w:t>Cet index</w:t>
      </w:r>
      <w:r w:rsidRPr="00736ECD">
        <w:rPr>
          <w:b/>
          <w:bCs/>
        </w:rPr>
        <w:t xml:space="preserve"> </w:t>
      </w:r>
      <w:r w:rsidRPr="00736ECD">
        <w:t>doit être calculé et publié par les entreprises selon des critères définis par la loi.</w:t>
      </w:r>
      <w:r>
        <w:t xml:space="preserve"> C’est </w:t>
      </w:r>
      <w:r w:rsidRPr="005A165A">
        <w:t xml:space="preserve">un outil </w:t>
      </w:r>
      <w:r>
        <w:t>destiné à réduire les inégalités entre les hommes et les femmes au sein des entreprises en ce qui concerne les rémunérations les promotions et la répartition des postes de direction par exemple.</w:t>
      </w:r>
    </w:p>
    <w:p w14:paraId="05636F5C" w14:textId="4FA45791" w:rsidR="00B87F7E" w:rsidRPr="00A44C49" w:rsidRDefault="00B87F7E" w:rsidP="00B87F7E">
      <w:pPr>
        <w:spacing w:before="60" w:after="60"/>
        <w:jc w:val="both"/>
      </w:pPr>
      <w:r>
        <w:t>Quatre i</w:t>
      </w:r>
      <w:r w:rsidRPr="00A44C49">
        <w:t xml:space="preserve">ndicateurs </w:t>
      </w:r>
      <w:r>
        <w:t>sont exigés</w:t>
      </w:r>
      <w:r w:rsidRPr="00A44C49">
        <w:t xml:space="preserve"> dans le calcul de l'index</w:t>
      </w:r>
      <w:r>
        <w:t xml:space="preserve"> des entreprises de moins de 250 salariés.</w:t>
      </w:r>
    </w:p>
    <w:p w14:paraId="52B3DE0F" w14:textId="77777777" w:rsidR="00B87F7E" w:rsidRPr="00A44C49" w:rsidRDefault="00B87F7E" w:rsidP="00B87F7E">
      <w:pPr>
        <w:pStyle w:val="Paragraphedeliste"/>
        <w:numPr>
          <w:ilvl w:val="0"/>
          <w:numId w:val="5"/>
        </w:numPr>
        <w:spacing w:before="60" w:after="60"/>
      </w:pPr>
      <w:r w:rsidRPr="00A44C49">
        <w:t>Écarts de rémunération entre les femmes et les hommes</w:t>
      </w:r>
      <w:r>
        <w:t> ;</w:t>
      </w:r>
    </w:p>
    <w:p w14:paraId="595AC3C8" w14:textId="77777777" w:rsidR="00B87F7E" w:rsidRPr="00A44C49" w:rsidRDefault="00B87F7E" w:rsidP="00B87F7E">
      <w:pPr>
        <w:pStyle w:val="Paragraphedeliste"/>
        <w:numPr>
          <w:ilvl w:val="0"/>
          <w:numId w:val="5"/>
        </w:numPr>
        <w:spacing w:before="60" w:after="60"/>
      </w:pPr>
      <w:r w:rsidRPr="00A44C49">
        <w:t>Écarts de taux d’augmentations individuelles</w:t>
      </w:r>
      <w:r>
        <w:t> ;</w:t>
      </w:r>
    </w:p>
    <w:p w14:paraId="0A15C3CC" w14:textId="77777777" w:rsidR="00B87F7E" w:rsidRPr="00A44C49" w:rsidRDefault="00B87F7E" w:rsidP="00B87F7E">
      <w:pPr>
        <w:pStyle w:val="Paragraphedeliste"/>
        <w:numPr>
          <w:ilvl w:val="0"/>
          <w:numId w:val="5"/>
        </w:numPr>
        <w:spacing w:before="60" w:after="60"/>
      </w:pPr>
      <w:r w:rsidRPr="00A44C49">
        <w:t>Pourcentage de salariées augmentées à leur retour de congé maternité</w:t>
      </w:r>
      <w:r>
        <w:t> ;</w:t>
      </w:r>
    </w:p>
    <w:p w14:paraId="0005316B" w14:textId="77777777" w:rsidR="00B87F7E" w:rsidRPr="00A44C49" w:rsidRDefault="00B87F7E" w:rsidP="00B87F7E">
      <w:pPr>
        <w:pStyle w:val="Paragraphedeliste"/>
        <w:numPr>
          <w:ilvl w:val="0"/>
          <w:numId w:val="5"/>
        </w:numPr>
        <w:spacing w:before="60" w:after="60"/>
      </w:pPr>
      <w:r w:rsidRPr="00A44C49">
        <w:t>Nombre de femmes et d’hommes parmi les 10 plus hautes rémunérations de l’entreprise.</w:t>
      </w:r>
    </w:p>
    <w:p w14:paraId="62459436" w14:textId="77777777" w:rsidR="00B87F7E" w:rsidRDefault="00B87F7E" w:rsidP="00B87F7E">
      <w:pPr>
        <w:spacing w:before="60" w:after="60"/>
        <w:jc w:val="both"/>
      </w:pPr>
      <w:r>
        <w:t>Les données nécessaires au calcul de l’index d’équité ont été extraites du PGI de l’entreprise (</w:t>
      </w:r>
      <w:r w:rsidRPr="00D47FEA">
        <w:rPr>
          <w:b/>
          <w:bCs/>
        </w:rPr>
        <w:t>document 2</w:t>
      </w:r>
      <w:r>
        <w:rPr>
          <w:b/>
          <w:bCs/>
        </w:rPr>
        <w:t>)</w:t>
      </w:r>
      <w:r>
        <w:t xml:space="preserve">. M. Bornier vous demande de l’aider à calculer l’index à l’aide des informations qui vous sont remises dans le </w:t>
      </w:r>
      <w:r w:rsidRPr="001E1746">
        <w:rPr>
          <w:b/>
          <w:bCs/>
        </w:rPr>
        <w:t>document 1</w:t>
      </w:r>
      <w:r>
        <w:t xml:space="preserve">, puis de lui faire part de vos remarques et de proposer des solutions destinées à améliorer l’index. </w:t>
      </w:r>
    </w:p>
    <w:p w14:paraId="4122FEA0" w14:textId="77777777" w:rsidR="00B82F25" w:rsidRDefault="00B82F25" w:rsidP="00B82F25">
      <w:pPr>
        <w:tabs>
          <w:tab w:val="left" w:pos="2652"/>
          <w:tab w:val="left" w:pos="4871"/>
          <w:tab w:val="left" w:pos="7291"/>
        </w:tabs>
        <w:rPr>
          <w:b/>
          <w:sz w:val="24"/>
          <w:szCs w:val="28"/>
        </w:rPr>
      </w:pPr>
      <w:r w:rsidRPr="00173BC1">
        <w:rPr>
          <w:b/>
          <w:sz w:val="24"/>
          <w:szCs w:val="28"/>
        </w:rPr>
        <w:t>Travail à faire</w:t>
      </w:r>
    </w:p>
    <w:p w14:paraId="768F177D" w14:textId="77777777" w:rsidR="00B82F25" w:rsidRPr="00AE008C" w:rsidRDefault="00B82F25" w:rsidP="00B82F25">
      <w:pPr>
        <w:spacing w:before="0"/>
        <w:rPr>
          <w:rFonts w:cs="Arial"/>
          <w:b/>
          <w:bCs/>
          <w:lang w:eastAsia="fr-FR"/>
        </w:rPr>
      </w:pPr>
      <w:r w:rsidRPr="00AE008C">
        <w:rPr>
          <w:rFonts w:cs="Arial"/>
          <w:b/>
          <w:bCs/>
          <w:lang w:eastAsia="fr-FR"/>
        </w:rPr>
        <w:t>Consignes :</w:t>
      </w:r>
    </w:p>
    <w:p w14:paraId="6A851A22" w14:textId="77777777" w:rsidR="00B82F25" w:rsidRPr="00AE008C" w:rsidRDefault="00B82F25" w:rsidP="00B82F25">
      <w:pPr>
        <w:numPr>
          <w:ilvl w:val="0"/>
          <w:numId w:val="10"/>
        </w:numPr>
        <w:spacing w:before="0"/>
        <w:rPr>
          <w:rFonts w:cs="Arial"/>
          <w:bCs/>
          <w:lang w:eastAsia="fr-FR"/>
        </w:rPr>
      </w:pPr>
      <w:r w:rsidRPr="00AE008C">
        <w:rPr>
          <w:rFonts w:cs="Arial"/>
          <w:bCs/>
          <w:lang w:eastAsia="fr-FR"/>
        </w:rPr>
        <w:t>Effectuez les calculs pour chaque indicateur</w:t>
      </w:r>
      <w:r>
        <w:rPr>
          <w:rFonts w:cs="Arial"/>
          <w:bCs/>
          <w:lang w:eastAsia="fr-FR"/>
        </w:rPr>
        <w:t xml:space="preserve"> puis déterminez </w:t>
      </w:r>
      <w:r w:rsidRPr="00AE008C">
        <w:rPr>
          <w:rFonts w:cs="Arial"/>
          <w:bCs/>
          <w:lang w:eastAsia="fr-FR"/>
        </w:rPr>
        <w:t>le score global de l’entreprise.</w:t>
      </w:r>
    </w:p>
    <w:p w14:paraId="0F4870C8" w14:textId="77777777" w:rsidR="00B82F25" w:rsidRPr="00AE008C" w:rsidRDefault="00B82F25" w:rsidP="00B82F25">
      <w:pPr>
        <w:numPr>
          <w:ilvl w:val="0"/>
          <w:numId w:val="10"/>
        </w:numPr>
        <w:spacing w:before="0"/>
        <w:rPr>
          <w:rFonts w:cs="Arial"/>
          <w:bCs/>
          <w:lang w:eastAsia="fr-FR"/>
        </w:rPr>
      </w:pPr>
      <w:r w:rsidRPr="00AE008C">
        <w:rPr>
          <w:rFonts w:cs="Arial"/>
          <w:bCs/>
          <w:lang w:eastAsia="fr-FR"/>
        </w:rPr>
        <w:t>Analysez si l’entreprise atteint le seuil minimal de 75 points et, si non, proposez des actions correctives.</w:t>
      </w:r>
    </w:p>
    <w:bookmarkEnd w:id="0"/>
    <w:bookmarkEnd w:id="1"/>
    <w:p w14:paraId="5B67E1FA" w14:textId="77777777" w:rsidR="00B82F25" w:rsidRDefault="00B82F25" w:rsidP="00B82F25">
      <w:pPr>
        <w:pStyle w:val="Paragraphedeliste"/>
        <w:spacing w:before="0"/>
        <w:ind w:left="0"/>
        <w:contextualSpacing w:val="0"/>
        <w:jc w:val="center"/>
      </w:pPr>
    </w:p>
    <w:p w14:paraId="587715CC" w14:textId="77777777" w:rsidR="00B87F7E" w:rsidRDefault="00B87F7E" w:rsidP="00B82F25">
      <w:pPr>
        <w:pStyle w:val="Paragraphedeliste"/>
        <w:spacing w:before="0"/>
        <w:ind w:left="0"/>
        <w:contextualSpacing w:val="0"/>
        <w:jc w:val="center"/>
      </w:pPr>
    </w:p>
    <w:p w14:paraId="26094E2D" w14:textId="77777777" w:rsidR="00B87F7E" w:rsidRPr="00173BC1" w:rsidRDefault="00B87F7E" w:rsidP="00B87F7E">
      <w:pPr>
        <w:spacing w:after="120" w:line="360" w:lineRule="auto"/>
        <w:rPr>
          <w:rFonts w:cs="Arial"/>
          <w:b/>
          <w:sz w:val="24"/>
          <w:szCs w:val="28"/>
          <w:lang w:eastAsia="fr-FR"/>
        </w:rPr>
      </w:pPr>
      <w:r w:rsidRPr="00FA7A53">
        <w:rPr>
          <w:rFonts w:cs="Arial"/>
          <w:b/>
          <w:bCs/>
          <w:color w:val="FFFFFF" w:themeColor="background1"/>
          <w:sz w:val="24"/>
          <w:szCs w:val="28"/>
          <w:highlight w:val="red"/>
          <w:lang w:eastAsia="fr-FR"/>
        </w:rPr>
        <w:t>Doc. 1</w:t>
      </w:r>
      <w:r>
        <w:rPr>
          <w:rFonts w:cs="Arial"/>
          <w:b/>
          <w:bCs/>
          <w:color w:val="FFFFFF" w:themeColor="background1"/>
          <w:sz w:val="24"/>
          <w:szCs w:val="28"/>
          <w:highlight w:val="red"/>
          <w:lang w:eastAsia="fr-FR"/>
        </w:rPr>
        <w:t xml:space="preserve"> </w:t>
      </w:r>
      <w:r w:rsidRPr="00173BC1">
        <w:rPr>
          <w:rFonts w:cs="Arial"/>
          <w:b/>
          <w:color w:val="FFFFFF" w:themeColor="background1"/>
          <w:sz w:val="24"/>
          <w:szCs w:val="28"/>
          <w:lang w:eastAsia="fr-FR"/>
        </w:rPr>
        <w:t> </w:t>
      </w:r>
      <w:r>
        <w:rPr>
          <w:rFonts w:cs="Arial"/>
          <w:b/>
          <w:color w:val="FFFFFF" w:themeColor="background1"/>
          <w:sz w:val="24"/>
          <w:szCs w:val="28"/>
          <w:lang w:eastAsia="fr-FR"/>
        </w:rPr>
        <w:t xml:space="preserve"> </w:t>
      </w:r>
      <w:r>
        <w:rPr>
          <w:rFonts w:cs="Arial"/>
          <w:b/>
          <w:sz w:val="24"/>
          <w:szCs w:val="28"/>
          <w:lang w:eastAsia="fr-FR"/>
        </w:rPr>
        <w:t>Modalités de calcul des indicateurs clés de l’index d’équité</w:t>
      </w:r>
    </w:p>
    <w:tbl>
      <w:tblPr>
        <w:tblStyle w:val="Grilledutableau"/>
        <w:tblW w:w="0" w:type="auto"/>
        <w:tblLook w:val="04A0" w:firstRow="1" w:lastRow="0" w:firstColumn="1" w:lastColumn="0" w:noHBand="0" w:noVBand="1"/>
      </w:tblPr>
      <w:tblGrid>
        <w:gridCol w:w="1137"/>
        <w:gridCol w:w="8774"/>
      </w:tblGrid>
      <w:tr w:rsidR="00B87F7E" w:rsidRPr="004A77D0" w14:paraId="42E96FAF" w14:textId="77777777" w:rsidTr="002171D1">
        <w:tc>
          <w:tcPr>
            <w:tcW w:w="10099" w:type="dxa"/>
            <w:gridSpan w:val="2"/>
            <w:shd w:val="clear" w:color="auto" w:fill="E2EFD9" w:themeFill="accent6" w:themeFillTint="33"/>
          </w:tcPr>
          <w:p w14:paraId="4E08CE91" w14:textId="77777777" w:rsidR="00B87F7E" w:rsidRPr="004A77D0" w:rsidRDefault="00B87F7E" w:rsidP="002171D1">
            <w:pPr>
              <w:spacing w:before="60" w:after="60"/>
              <w:jc w:val="both"/>
              <w:rPr>
                <w:rFonts w:cs="Arial"/>
                <w:b/>
                <w:bCs/>
                <w:sz w:val="22"/>
                <w:szCs w:val="24"/>
                <w:lang w:eastAsia="fr-FR"/>
              </w:rPr>
            </w:pPr>
            <w:r w:rsidRPr="004A77D0">
              <w:rPr>
                <w:rFonts w:cs="Arial"/>
                <w:b/>
                <w:bCs/>
                <w:sz w:val="22"/>
                <w:szCs w:val="24"/>
                <w:lang w:eastAsia="fr-FR"/>
              </w:rPr>
              <w:t>1. Écart de rémunération entre les femmes et les hommes</w:t>
            </w:r>
          </w:p>
        </w:tc>
      </w:tr>
      <w:tr w:rsidR="00B87F7E" w:rsidRPr="007D7C29" w14:paraId="78332CF8" w14:textId="77777777" w:rsidTr="002171D1">
        <w:tc>
          <w:tcPr>
            <w:tcW w:w="10099" w:type="dxa"/>
            <w:gridSpan w:val="2"/>
          </w:tcPr>
          <w:p w14:paraId="106E72B4" w14:textId="77777777" w:rsidR="00B87F7E" w:rsidRPr="007D7C29" w:rsidRDefault="00B87F7E" w:rsidP="002171D1">
            <w:pPr>
              <w:spacing w:before="60" w:after="60"/>
              <w:jc w:val="both"/>
              <w:rPr>
                <w:rFonts w:cs="Arial"/>
                <w:b/>
                <w:bCs/>
                <w:sz w:val="18"/>
                <w:szCs w:val="20"/>
                <w:lang w:eastAsia="fr-FR"/>
              </w:rPr>
            </w:pPr>
            <w:r w:rsidRPr="007D7C29">
              <w:rPr>
                <w:rFonts w:cs="Arial"/>
                <w:sz w:val="18"/>
                <w:szCs w:val="20"/>
                <w:lang w:eastAsia="fr-FR"/>
              </w:rPr>
              <w:t>Mesurer la différence de rémunération moyenne entre les femmes et les hommes à poste et âge comparables.</w:t>
            </w:r>
          </w:p>
        </w:tc>
      </w:tr>
      <w:tr w:rsidR="00B87F7E" w:rsidRPr="007D7C29" w14:paraId="66996CFF" w14:textId="77777777" w:rsidTr="002171D1">
        <w:tc>
          <w:tcPr>
            <w:tcW w:w="10099" w:type="dxa"/>
            <w:gridSpan w:val="2"/>
          </w:tcPr>
          <w:p w14:paraId="5E510E2B" w14:textId="77777777" w:rsidR="00B87F7E" w:rsidRPr="007D7C29" w:rsidRDefault="00B87F7E" w:rsidP="002171D1">
            <w:pPr>
              <w:spacing w:before="60" w:after="60"/>
              <w:jc w:val="both"/>
              <w:rPr>
                <w:rFonts w:cs="Arial"/>
                <w:b/>
                <w:bCs/>
                <w:sz w:val="18"/>
                <w:szCs w:val="20"/>
                <w:lang w:eastAsia="fr-FR"/>
              </w:rPr>
            </w:pPr>
            <w:r w:rsidRPr="007D7C29">
              <w:rPr>
                <w:rFonts w:cs="Arial"/>
                <w:b/>
                <w:bCs/>
                <w:sz w:val="18"/>
                <w:szCs w:val="20"/>
                <w:lang w:eastAsia="fr-FR"/>
              </w:rPr>
              <w:t>Modalités de calcul</w:t>
            </w:r>
          </w:p>
        </w:tc>
      </w:tr>
      <w:tr w:rsidR="00B87F7E" w:rsidRPr="007D7C29" w14:paraId="1044E903" w14:textId="77777777" w:rsidTr="002171D1">
        <w:tc>
          <w:tcPr>
            <w:tcW w:w="1139" w:type="dxa"/>
            <w:vAlign w:val="center"/>
          </w:tcPr>
          <w:p w14:paraId="26F769A0" w14:textId="77777777" w:rsidR="00B87F7E" w:rsidRPr="007D7C29" w:rsidRDefault="00B87F7E" w:rsidP="002171D1">
            <w:pPr>
              <w:spacing w:before="0"/>
              <w:rPr>
                <w:rFonts w:cs="Arial"/>
                <w:b/>
                <w:bCs/>
                <w:sz w:val="18"/>
                <w:szCs w:val="20"/>
                <w:lang w:eastAsia="fr-FR"/>
              </w:rPr>
            </w:pPr>
            <w:r w:rsidRPr="007D7C29">
              <w:rPr>
                <w:rFonts w:cs="Arial"/>
                <w:b/>
                <w:bCs/>
                <w:sz w:val="18"/>
                <w:szCs w:val="20"/>
                <w:lang w:eastAsia="fr-FR"/>
              </w:rPr>
              <w:t>Périmètre</w:t>
            </w:r>
          </w:p>
        </w:tc>
        <w:tc>
          <w:tcPr>
            <w:tcW w:w="8960" w:type="dxa"/>
          </w:tcPr>
          <w:p w14:paraId="7C9BE3AE" w14:textId="77777777" w:rsidR="00B87F7E" w:rsidRPr="007D7C29" w:rsidRDefault="00B87F7E" w:rsidP="00B87F7E">
            <w:pPr>
              <w:numPr>
                <w:ilvl w:val="0"/>
                <w:numId w:val="6"/>
              </w:numPr>
              <w:tabs>
                <w:tab w:val="clear" w:pos="1068"/>
              </w:tabs>
              <w:spacing w:before="40" w:after="40"/>
              <w:ind w:left="177" w:hanging="218"/>
              <w:jc w:val="both"/>
              <w:rPr>
                <w:rFonts w:cs="Arial"/>
                <w:sz w:val="18"/>
                <w:szCs w:val="20"/>
                <w:lang w:eastAsia="fr-FR"/>
              </w:rPr>
            </w:pPr>
            <w:r w:rsidRPr="007D7C29">
              <w:rPr>
                <w:rFonts w:cs="Arial"/>
                <w:sz w:val="18"/>
                <w:szCs w:val="20"/>
                <w:lang w:eastAsia="fr-FR"/>
              </w:rPr>
              <w:t>Inclut les rémunérations fixes et variables perçues sur une période de 12 mois (hors primes exceptionnelles et heures supplémentaires).</w:t>
            </w:r>
          </w:p>
          <w:p w14:paraId="037A9223" w14:textId="77777777" w:rsidR="00B87F7E" w:rsidRPr="007D7C29" w:rsidRDefault="00B87F7E" w:rsidP="00B87F7E">
            <w:pPr>
              <w:numPr>
                <w:ilvl w:val="0"/>
                <w:numId w:val="6"/>
              </w:numPr>
              <w:spacing w:before="40" w:after="40"/>
              <w:ind w:left="177" w:hanging="218"/>
              <w:jc w:val="both"/>
              <w:rPr>
                <w:rFonts w:cs="Arial"/>
                <w:sz w:val="18"/>
                <w:szCs w:val="20"/>
                <w:lang w:eastAsia="fr-FR"/>
              </w:rPr>
            </w:pPr>
            <w:r w:rsidRPr="007D7C29">
              <w:rPr>
                <w:rFonts w:cs="Arial"/>
                <w:sz w:val="18"/>
                <w:szCs w:val="20"/>
                <w:lang w:eastAsia="fr-FR"/>
              </w:rPr>
              <w:t>Les salariés sont répartis en 8 groupes d’âge et 4 catégories socioprofessionnelles (CSP).</w:t>
            </w:r>
          </w:p>
        </w:tc>
      </w:tr>
      <w:tr w:rsidR="00B87F7E" w:rsidRPr="007D7C29" w14:paraId="0A788253" w14:textId="77777777" w:rsidTr="002171D1">
        <w:tc>
          <w:tcPr>
            <w:tcW w:w="1139" w:type="dxa"/>
            <w:vAlign w:val="center"/>
          </w:tcPr>
          <w:p w14:paraId="3EABD695" w14:textId="77777777" w:rsidR="00B87F7E" w:rsidRPr="007D7C29" w:rsidRDefault="00B87F7E" w:rsidP="002171D1">
            <w:pPr>
              <w:spacing w:before="0"/>
              <w:rPr>
                <w:rFonts w:cs="Arial"/>
                <w:b/>
                <w:bCs/>
                <w:sz w:val="18"/>
                <w:szCs w:val="20"/>
                <w:lang w:eastAsia="fr-FR"/>
              </w:rPr>
            </w:pPr>
            <w:r w:rsidRPr="007D7C29">
              <w:rPr>
                <w:rFonts w:cs="Arial"/>
                <w:b/>
                <w:bCs/>
                <w:sz w:val="18"/>
                <w:szCs w:val="20"/>
                <w:lang w:eastAsia="fr-FR"/>
              </w:rPr>
              <w:t>Calcul</w:t>
            </w:r>
          </w:p>
        </w:tc>
        <w:tc>
          <w:tcPr>
            <w:tcW w:w="8960" w:type="dxa"/>
          </w:tcPr>
          <w:p w14:paraId="6153D856" w14:textId="77777777" w:rsidR="00B87F7E" w:rsidRPr="007D7C29" w:rsidRDefault="00B87F7E" w:rsidP="00B87F7E">
            <w:pPr>
              <w:numPr>
                <w:ilvl w:val="0"/>
                <w:numId w:val="6"/>
              </w:numPr>
              <w:spacing w:before="40" w:after="40"/>
              <w:ind w:left="177" w:hanging="218"/>
              <w:jc w:val="both"/>
              <w:rPr>
                <w:rFonts w:cs="Arial"/>
                <w:sz w:val="18"/>
                <w:szCs w:val="20"/>
                <w:lang w:eastAsia="fr-FR"/>
              </w:rPr>
            </w:pPr>
            <w:r w:rsidRPr="007D7C29">
              <w:rPr>
                <w:rFonts w:cs="Arial"/>
                <w:sz w:val="18"/>
                <w:szCs w:val="20"/>
                <w:lang w:eastAsia="fr-FR"/>
              </w:rPr>
              <w:t>Calculer l’écart moyen de rémunération (en %) entre les femmes et les hommes pour chaque groupe d’âge et CSP.</w:t>
            </w:r>
          </w:p>
          <w:p w14:paraId="689F3CA6" w14:textId="77777777" w:rsidR="00B87F7E" w:rsidRPr="007D7C29" w:rsidRDefault="00B87F7E" w:rsidP="00B87F7E">
            <w:pPr>
              <w:numPr>
                <w:ilvl w:val="0"/>
                <w:numId w:val="6"/>
              </w:numPr>
              <w:spacing w:before="40" w:after="40"/>
              <w:ind w:left="177" w:hanging="218"/>
              <w:jc w:val="both"/>
              <w:rPr>
                <w:rFonts w:cs="Arial"/>
                <w:sz w:val="18"/>
                <w:szCs w:val="20"/>
                <w:lang w:eastAsia="fr-FR"/>
              </w:rPr>
            </w:pPr>
            <w:r w:rsidRPr="007D7C29">
              <w:rPr>
                <w:rFonts w:cs="Arial"/>
                <w:sz w:val="18"/>
                <w:szCs w:val="20"/>
                <w:lang w:eastAsia="fr-FR"/>
              </w:rPr>
              <w:t>Pondérer cet écart en fonction des effectifs.</w:t>
            </w:r>
          </w:p>
          <w:p w14:paraId="3FE68B3D" w14:textId="77777777" w:rsidR="00B87F7E" w:rsidRPr="007D7C29" w:rsidRDefault="00B87F7E" w:rsidP="00B87F7E">
            <w:pPr>
              <w:numPr>
                <w:ilvl w:val="0"/>
                <w:numId w:val="6"/>
              </w:numPr>
              <w:spacing w:before="40" w:after="40"/>
              <w:ind w:left="177" w:hanging="218"/>
              <w:jc w:val="both"/>
              <w:rPr>
                <w:rFonts w:cs="Arial"/>
                <w:sz w:val="18"/>
                <w:szCs w:val="20"/>
                <w:lang w:eastAsia="fr-FR"/>
              </w:rPr>
            </w:pPr>
            <w:r w:rsidRPr="007D7C29">
              <w:rPr>
                <w:rFonts w:cs="Arial"/>
                <w:sz w:val="18"/>
                <w:szCs w:val="20"/>
                <w:lang w:eastAsia="fr-FR"/>
              </w:rPr>
              <w:t>Résultat global : écart de rémunération moyen pondéré exprimé en pourcentage.</w:t>
            </w:r>
          </w:p>
        </w:tc>
      </w:tr>
      <w:tr w:rsidR="00B87F7E" w:rsidRPr="007D7C29" w14:paraId="1D9916E6" w14:textId="77777777" w:rsidTr="002171D1">
        <w:tc>
          <w:tcPr>
            <w:tcW w:w="1139" w:type="dxa"/>
            <w:vAlign w:val="center"/>
          </w:tcPr>
          <w:p w14:paraId="4C2C517D" w14:textId="77777777" w:rsidR="00B87F7E" w:rsidRPr="007D7C29" w:rsidRDefault="00B87F7E" w:rsidP="002171D1">
            <w:pPr>
              <w:spacing w:before="0"/>
              <w:rPr>
                <w:rFonts w:cs="Arial"/>
                <w:b/>
                <w:bCs/>
                <w:sz w:val="18"/>
                <w:szCs w:val="20"/>
                <w:lang w:eastAsia="fr-FR"/>
              </w:rPr>
            </w:pPr>
            <w:r w:rsidRPr="007D7C29">
              <w:rPr>
                <w:rFonts w:cs="Arial"/>
                <w:b/>
                <w:bCs/>
                <w:sz w:val="18"/>
                <w:szCs w:val="20"/>
                <w:lang w:eastAsia="fr-FR"/>
              </w:rPr>
              <w:t>Barème</w:t>
            </w:r>
          </w:p>
        </w:tc>
        <w:tc>
          <w:tcPr>
            <w:tcW w:w="8960" w:type="dxa"/>
          </w:tcPr>
          <w:p w14:paraId="5B3F101C" w14:textId="77777777" w:rsidR="00B87F7E" w:rsidRPr="007D7C29" w:rsidRDefault="00B87F7E" w:rsidP="00B87F7E">
            <w:pPr>
              <w:numPr>
                <w:ilvl w:val="0"/>
                <w:numId w:val="6"/>
              </w:numPr>
              <w:spacing w:before="40" w:after="40"/>
              <w:ind w:left="177" w:hanging="218"/>
              <w:jc w:val="both"/>
              <w:rPr>
                <w:rFonts w:cs="Arial"/>
                <w:sz w:val="18"/>
                <w:szCs w:val="20"/>
                <w:lang w:eastAsia="fr-FR"/>
              </w:rPr>
            </w:pPr>
            <w:r w:rsidRPr="007D7C29">
              <w:rPr>
                <w:rFonts w:cs="Arial"/>
                <w:sz w:val="18"/>
                <w:szCs w:val="20"/>
                <w:lang w:eastAsia="fr-FR"/>
              </w:rPr>
              <w:t>Si l’écart est nul : 40 points.</w:t>
            </w:r>
          </w:p>
          <w:p w14:paraId="1D59EB00" w14:textId="77777777" w:rsidR="00B87F7E" w:rsidRPr="007D7C29" w:rsidRDefault="00B87F7E" w:rsidP="00B87F7E">
            <w:pPr>
              <w:numPr>
                <w:ilvl w:val="0"/>
                <w:numId w:val="6"/>
              </w:numPr>
              <w:spacing w:before="40" w:after="40"/>
              <w:ind w:left="177" w:hanging="218"/>
              <w:jc w:val="both"/>
              <w:rPr>
                <w:rFonts w:cs="Arial"/>
                <w:sz w:val="18"/>
                <w:szCs w:val="20"/>
                <w:lang w:eastAsia="fr-FR"/>
              </w:rPr>
            </w:pPr>
            <w:r w:rsidRPr="007D7C29">
              <w:rPr>
                <w:rFonts w:cs="Arial"/>
                <w:sz w:val="18"/>
                <w:szCs w:val="20"/>
                <w:lang w:eastAsia="fr-FR"/>
              </w:rPr>
              <w:t>Pourcentage déduit selon la taille de l’écart (jusqu’à -40 points en cas d’écart élevé).</w:t>
            </w:r>
          </w:p>
        </w:tc>
      </w:tr>
    </w:tbl>
    <w:p w14:paraId="15103C5D" w14:textId="77777777" w:rsidR="00B87F7E" w:rsidRDefault="00B87F7E" w:rsidP="00B87F7E"/>
    <w:p w14:paraId="7D8BD442" w14:textId="77777777" w:rsidR="00B87F7E" w:rsidRDefault="00B87F7E" w:rsidP="00B87F7E"/>
    <w:p w14:paraId="2AE88837" w14:textId="77777777" w:rsidR="00B87F7E" w:rsidRDefault="00B87F7E" w:rsidP="00B87F7E"/>
    <w:p w14:paraId="35BE63F2" w14:textId="77777777" w:rsidR="00B87F7E" w:rsidRDefault="00B87F7E" w:rsidP="00B87F7E"/>
    <w:tbl>
      <w:tblPr>
        <w:tblStyle w:val="Grilledutableau"/>
        <w:tblW w:w="0" w:type="auto"/>
        <w:tblLook w:val="04A0" w:firstRow="1" w:lastRow="0" w:firstColumn="1" w:lastColumn="0" w:noHBand="0" w:noVBand="1"/>
      </w:tblPr>
      <w:tblGrid>
        <w:gridCol w:w="1136"/>
        <w:gridCol w:w="8775"/>
      </w:tblGrid>
      <w:tr w:rsidR="00B87F7E" w:rsidRPr="007D7C29" w14:paraId="4606ADE9" w14:textId="77777777" w:rsidTr="00B87F7E">
        <w:tc>
          <w:tcPr>
            <w:tcW w:w="1136" w:type="dxa"/>
            <w:vAlign w:val="center"/>
          </w:tcPr>
          <w:p w14:paraId="640D1D11" w14:textId="77777777" w:rsidR="00B87F7E" w:rsidRPr="007D7C29" w:rsidRDefault="00B87F7E" w:rsidP="002171D1">
            <w:pPr>
              <w:spacing w:before="0"/>
              <w:rPr>
                <w:rFonts w:cs="Arial"/>
                <w:b/>
                <w:bCs/>
                <w:sz w:val="18"/>
                <w:szCs w:val="20"/>
                <w:lang w:eastAsia="fr-FR"/>
              </w:rPr>
            </w:pPr>
            <w:r w:rsidRPr="007D7C29">
              <w:rPr>
                <w:rFonts w:cs="Arial"/>
                <w:b/>
                <w:bCs/>
                <w:sz w:val="18"/>
                <w:szCs w:val="20"/>
                <w:lang w:eastAsia="fr-FR"/>
              </w:rPr>
              <w:t>Exemple</w:t>
            </w:r>
          </w:p>
        </w:tc>
        <w:tc>
          <w:tcPr>
            <w:tcW w:w="8775" w:type="dxa"/>
          </w:tcPr>
          <w:p w14:paraId="6621136E" w14:textId="77777777" w:rsidR="00B87F7E" w:rsidRPr="007D7C29" w:rsidRDefault="00B87F7E" w:rsidP="00B87F7E">
            <w:pPr>
              <w:numPr>
                <w:ilvl w:val="0"/>
                <w:numId w:val="7"/>
              </w:numPr>
              <w:tabs>
                <w:tab w:val="clear" w:pos="360"/>
              </w:tabs>
              <w:spacing w:before="0"/>
              <w:ind w:left="137" w:hanging="137"/>
              <w:jc w:val="both"/>
              <w:rPr>
                <w:rFonts w:cs="Arial"/>
                <w:sz w:val="18"/>
                <w:szCs w:val="20"/>
                <w:lang w:eastAsia="fr-FR"/>
              </w:rPr>
            </w:pPr>
            <w:r w:rsidRPr="007D7C29">
              <w:rPr>
                <w:rFonts w:cs="Arial"/>
                <w:sz w:val="18"/>
                <w:szCs w:val="20"/>
                <w:lang w:eastAsia="fr-FR"/>
              </w:rPr>
              <w:t>Une entreprise a 60 salariés répartis comme suit :</w:t>
            </w:r>
          </w:p>
          <w:p w14:paraId="1DF33F46" w14:textId="77777777" w:rsidR="00B87F7E" w:rsidRPr="007D7C29" w:rsidRDefault="00B87F7E" w:rsidP="002171D1">
            <w:pPr>
              <w:spacing w:before="0"/>
              <w:jc w:val="both"/>
              <w:rPr>
                <w:rFonts w:cs="Arial"/>
                <w:sz w:val="18"/>
                <w:szCs w:val="20"/>
                <w:lang w:eastAsia="fr-FR"/>
              </w:rPr>
            </w:pPr>
            <w:r w:rsidRPr="007D7C29">
              <w:rPr>
                <w:rFonts w:cs="Arial"/>
                <w:b/>
                <w:bCs/>
                <w:sz w:val="18"/>
                <w:szCs w:val="20"/>
                <w:lang w:eastAsia="fr-FR"/>
              </w:rPr>
              <w:t xml:space="preserve">     </w:t>
            </w:r>
            <w:r w:rsidRPr="007D7C29">
              <w:rPr>
                <w:rFonts w:cs="Arial"/>
                <w:sz w:val="18"/>
                <w:szCs w:val="20"/>
                <w:lang w:eastAsia="fr-FR"/>
              </w:rPr>
              <w:t>Femmes : 30 (salaires moyens = 2 800 €)</w:t>
            </w:r>
          </w:p>
          <w:p w14:paraId="17CF31E1" w14:textId="77777777" w:rsidR="00B87F7E" w:rsidRPr="007D7C29" w:rsidRDefault="00B87F7E" w:rsidP="002171D1">
            <w:pPr>
              <w:spacing w:before="0"/>
              <w:jc w:val="both"/>
              <w:rPr>
                <w:rFonts w:cs="Arial"/>
                <w:sz w:val="18"/>
                <w:szCs w:val="20"/>
                <w:lang w:eastAsia="fr-FR"/>
              </w:rPr>
            </w:pPr>
            <w:r w:rsidRPr="007D7C29">
              <w:rPr>
                <w:rFonts w:cs="Arial"/>
                <w:b/>
                <w:bCs/>
                <w:sz w:val="18"/>
                <w:szCs w:val="20"/>
                <w:lang w:eastAsia="fr-FR"/>
              </w:rPr>
              <w:t xml:space="preserve">     </w:t>
            </w:r>
            <w:r w:rsidRPr="007D7C29">
              <w:rPr>
                <w:rFonts w:cs="Arial"/>
                <w:sz w:val="18"/>
                <w:szCs w:val="20"/>
                <w:lang w:eastAsia="fr-FR"/>
              </w:rPr>
              <w:t>Hommes : 30 (salaires moyens = 3 000 €)</w:t>
            </w:r>
          </w:p>
          <w:p w14:paraId="193AEA4C" w14:textId="4A672138" w:rsidR="00B87F7E" w:rsidRPr="00AC586E" w:rsidRDefault="00B87F7E" w:rsidP="00AC586E">
            <w:pPr>
              <w:numPr>
                <w:ilvl w:val="0"/>
                <w:numId w:val="7"/>
              </w:numPr>
              <w:tabs>
                <w:tab w:val="clear" w:pos="360"/>
              </w:tabs>
              <w:ind w:left="137" w:hanging="137"/>
              <w:jc w:val="both"/>
              <w:rPr>
                <w:rFonts w:cs="Arial"/>
                <w:sz w:val="18"/>
                <w:szCs w:val="20"/>
                <w:lang w:eastAsia="fr-FR"/>
              </w:rPr>
            </w:pPr>
            <w:r w:rsidRPr="00AC586E">
              <w:rPr>
                <w:rFonts w:cs="Arial"/>
                <w:b/>
                <w:bCs/>
                <w:sz w:val="18"/>
                <w:szCs w:val="20"/>
                <w:lang w:eastAsia="fr-FR"/>
              </w:rPr>
              <w:t>Calcul :</w:t>
            </w:r>
            <w:r w:rsidR="00AC586E">
              <w:rPr>
                <w:rFonts w:cs="Arial"/>
                <w:b/>
                <w:bCs/>
                <w:sz w:val="18"/>
                <w:szCs w:val="20"/>
                <w:lang w:eastAsia="fr-FR"/>
              </w:rPr>
              <w:t xml:space="preserve"> </w:t>
            </w:r>
            <w:r w:rsidRPr="00AC586E">
              <w:rPr>
                <w:rFonts w:cs="Arial"/>
                <w:sz w:val="18"/>
                <w:szCs w:val="20"/>
                <w:lang w:eastAsia="fr-FR"/>
              </w:rPr>
              <w:t xml:space="preserve">Écart moyen = (3 000 - 2 800) = 200 =&gt; 200 / 3 000 = </w:t>
            </w:r>
            <w:r w:rsidRPr="00AC586E">
              <w:rPr>
                <w:rFonts w:cs="Arial"/>
                <w:b/>
                <w:bCs/>
                <w:sz w:val="18"/>
                <w:szCs w:val="20"/>
                <w:lang w:eastAsia="fr-FR"/>
              </w:rPr>
              <w:t>6,67 %</w:t>
            </w:r>
          </w:p>
          <w:p w14:paraId="043B303F" w14:textId="0D7066A6" w:rsidR="00B87F7E" w:rsidRPr="00AC586E" w:rsidRDefault="00B87F7E" w:rsidP="00AC586E">
            <w:pPr>
              <w:jc w:val="center"/>
              <w:rPr>
                <w:rFonts w:cs="Arial"/>
                <w:b/>
                <w:bCs/>
                <w:lang w:eastAsia="fr-FR"/>
              </w:rPr>
            </w:pPr>
            <w:r w:rsidRPr="00AC586E">
              <w:rPr>
                <w:rFonts w:cs="Arial"/>
                <w:b/>
                <w:bCs/>
                <w:sz w:val="18"/>
                <w:szCs w:val="20"/>
                <w:lang w:eastAsia="fr-FR"/>
              </w:rPr>
              <w:t xml:space="preserve">Barème </w:t>
            </w:r>
            <w:r w:rsidRPr="00AC586E">
              <w:rPr>
                <w:rFonts w:cs="Arial"/>
                <w:b/>
                <w:bCs/>
                <w:lang w:eastAsia="fr-FR"/>
              </w:rPr>
              <w:t>défini par la loi</w:t>
            </w:r>
          </w:p>
          <w:tbl>
            <w:tblPr>
              <w:tblStyle w:val="Grilledutableau"/>
              <w:tblW w:w="0" w:type="auto"/>
              <w:tblLook w:val="04A0" w:firstRow="1" w:lastRow="0" w:firstColumn="1" w:lastColumn="0" w:noHBand="0" w:noVBand="1"/>
            </w:tblPr>
            <w:tblGrid>
              <w:gridCol w:w="4581"/>
              <w:gridCol w:w="3968"/>
            </w:tblGrid>
            <w:tr w:rsidR="00B87F7E" w:rsidRPr="007D7C29" w14:paraId="38AB8E7F" w14:textId="77777777" w:rsidTr="002171D1">
              <w:tc>
                <w:tcPr>
                  <w:tcW w:w="4672" w:type="dxa"/>
                </w:tcPr>
                <w:p w14:paraId="6DB681B4" w14:textId="77777777" w:rsidR="00B87F7E" w:rsidRPr="002B3EFE" w:rsidRDefault="00B87F7E" w:rsidP="00B87F7E">
                  <w:pPr>
                    <w:numPr>
                      <w:ilvl w:val="0"/>
                      <w:numId w:val="11"/>
                    </w:numPr>
                    <w:tabs>
                      <w:tab w:val="clear" w:pos="360"/>
                    </w:tabs>
                    <w:spacing w:before="0"/>
                    <w:jc w:val="both"/>
                    <w:rPr>
                      <w:rFonts w:cs="Arial"/>
                      <w:sz w:val="16"/>
                      <w:szCs w:val="18"/>
                      <w:lang w:eastAsia="fr-FR"/>
                    </w:rPr>
                  </w:pPr>
                  <w:r w:rsidRPr="002B3EFE">
                    <w:rPr>
                      <w:rFonts w:cs="Arial"/>
                      <w:sz w:val="16"/>
                      <w:szCs w:val="18"/>
                      <w:lang w:eastAsia="fr-FR"/>
                    </w:rPr>
                    <w:t>Écart de rémunération nul (0 %) : 40 points</w:t>
                  </w:r>
                </w:p>
                <w:p w14:paraId="0D9AC5AA" w14:textId="77777777" w:rsidR="00B87F7E" w:rsidRPr="002B3EFE" w:rsidRDefault="00B87F7E" w:rsidP="00B87F7E">
                  <w:pPr>
                    <w:numPr>
                      <w:ilvl w:val="0"/>
                      <w:numId w:val="11"/>
                    </w:numPr>
                    <w:tabs>
                      <w:tab w:val="clear" w:pos="360"/>
                    </w:tabs>
                    <w:spacing w:before="0"/>
                    <w:jc w:val="both"/>
                    <w:rPr>
                      <w:rFonts w:cs="Arial"/>
                      <w:sz w:val="16"/>
                      <w:szCs w:val="18"/>
                      <w:lang w:eastAsia="fr-FR"/>
                    </w:rPr>
                  </w:pPr>
                  <w:r w:rsidRPr="002B3EFE">
                    <w:rPr>
                      <w:rFonts w:cs="Arial"/>
                      <w:sz w:val="16"/>
                      <w:szCs w:val="18"/>
                      <w:lang w:eastAsia="fr-FR"/>
                    </w:rPr>
                    <w:t>Écart entre 0 % et 1 % : 39 points</w:t>
                  </w:r>
                </w:p>
                <w:p w14:paraId="059DB432" w14:textId="77777777" w:rsidR="00B87F7E" w:rsidRPr="002B3EFE" w:rsidRDefault="00B87F7E" w:rsidP="00B87F7E">
                  <w:pPr>
                    <w:numPr>
                      <w:ilvl w:val="0"/>
                      <w:numId w:val="11"/>
                    </w:numPr>
                    <w:tabs>
                      <w:tab w:val="clear" w:pos="360"/>
                    </w:tabs>
                    <w:spacing w:before="0"/>
                    <w:jc w:val="both"/>
                    <w:rPr>
                      <w:rFonts w:cs="Arial"/>
                      <w:sz w:val="16"/>
                      <w:szCs w:val="18"/>
                      <w:lang w:eastAsia="fr-FR"/>
                    </w:rPr>
                  </w:pPr>
                  <w:r w:rsidRPr="002B3EFE">
                    <w:rPr>
                      <w:rFonts w:cs="Arial"/>
                      <w:sz w:val="16"/>
                      <w:szCs w:val="18"/>
                      <w:lang w:eastAsia="fr-FR"/>
                    </w:rPr>
                    <w:t>Écart entre 1 % et 2 % : 38 points</w:t>
                  </w:r>
                </w:p>
                <w:p w14:paraId="0E16A6CD" w14:textId="77777777" w:rsidR="00B87F7E" w:rsidRPr="002B3EFE" w:rsidRDefault="00B87F7E" w:rsidP="00B87F7E">
                  <w:pPr>
                    <w:numPr>
                      <w:ilvl w:val="0"/>
                      <w:numId w:val="11"/>
                    </w:numPr>
                    <w:tabs>
                      <w:tab w:val="clear" w:pos="360"/>
                    </w:tabs>
                    <w:spacing w:before="0"/>
                    <w:jc w:val="both"/>
                    <w:rPr>
                      <w:rFonts w:cs="Arial"/>
                      <w:sz w:val="16"/>
                      <w:szCs w:val="18"/>
                      <w:lang w:eastAsia="fr-FR"/>
                    </w:rPr>
                  </w:pPr>
                  <w:r w:rsidRPr="002B3EFE">
                    <w:rPr>
                      <w:rFonts w:cs="Arial"/>
                      <w:sz w:val="16"/>
                      <w:szCs w:val="18"/>
                      <w:lang w:eastAsia="fr-FR"/>
                    </w:rPr>
                    <w:t>Écart entre 2 % et 3 % : 37 points</w:t>
                  </w:r>
                </w:p>
                <w:p w14:paraId="1609C8A3" w14:textId="77777777" w:rsidR="00B87F7E" w:rsidRPr="002B3EFE" w:rsidRDefault="00B87F7E" w:rsidP="00B87F7E">
                  <w:pPr>
                    <w:numPr>
                      <w:ilvl w:val="0"/>
                      <w:numId w:val="11"/>
                    </w:numPr>
                    <w:tabs>
                      <w:tab w:val="clear" w:pos="360"/>
                    </w:tabs>
                    <w:spacing w:before="0"/>
                    <w:jc w:val="both"/>
                    <w:rPr>
                      <w:rFonts w:cs="Arial"/>
                      <w:sz w:val="16"/>
                      <w:szCs w:val="18"/>
                      <w:lang w:eastAsia="fr-FR"/>
                    </w:rPr>
                  </w:pPr>
                  <w:r w:rsidRPr="002B3EFE">
                    <w:rPr>
                      <w:rFonts w:cs="Arial"/>
                      <w:sz w:val="16"/>
                      <w:szCs w:val="18"/>
                      <w:lang w:eastAsia="fr-FR"/>
                    </w:rPr>
                    <w:t>Écart entre 3 % et 4 % : 36 points</w:t>
                  </w:r>
                </w:p>
                <w:p w14:paraId="1062D79B" w14:textId="77777777" w:rsidR="00B87F7E" w:rsidRPr="007D7C29" w:rsidRDefault="00B87F7E" w:rsidP="00B87F7E">
                  <w:pPr>
                    <w:numPr>
                      <w:ilvl w:val="0"/>
                      <w:numId w:val="11"/>
                    </w:numPr>
                    <w:tabs>
                      <w:tab w:val="clear" w:pos="360"/>
                    </w:tabs>
                    <w:spacing w:before="0"/>
                    <w:jc w:val="both"/>
                    <w:rPr>
                      <w:rFonts w:cs="Arial"/>
                      <w:sz w:val="16"/>
                      <w:szCs w:val="18"/>
                      <w:lang w:eastAsia="fr-FR"/>
                    </w:rPr>
                  </w:pPr>
                  <w:r w:rsidRPr="002B3EFE">
                    <w:rPr>
                      <w:rFonts w:cs="Arial"/>
                      <w:sz w:val="16"/>
                      <w:szCs w:val="18"/>
                      <w:lang w:eastAsia="fr-FR"/>
                    </w:rPr>
                    <w:t>Écart entre 4 % et 5 % : 35 points</w:t>
                  </w:r>
                </w:p>
              </w:tc>
              <w:tc>
                <w:tcPr>
                  <w:tcW w:w="4057" w:type="dxa"/>
                </w:tcPr>
                <w:p w14:paraId="3AF6063D" w14:textId="77777777" w:rsidR="00B87F7E" w:rsidRPr="002B3EFE" w:rsidRDefault="00B87F7E" w:rsidP="00B87F7E">
                  <w:pPr>
                    <w:numPr>
                      <w:ilvl w:val="0"/>
                      <w:numId w:val="12"/>
                    </w:numPr>
                    <w:spacing w:before="0"/>
                    <w:jc w:val="both"/>
                    <w:rPr>
                      <w:rFonts w:cs="Arial"/>
                      <w:sz w:val="16"/>
                      <w:szCs w:val="18"/>
                      <w:lang w:eastAsia="fr-FR"/>
                    </w:rPr>
                  </w:pPr>
                  <w:r w:rsidRPr="002B3EFE">
                    <w:rPr>
                      <w:rFonts w:cs="Arial"/>
                      <w:sz w:val="16"/>
                      <w:szCs w:val="18"/>
                      <w:lang w:eastAsia="fr-FR"/>
                    </w:rPr>
                    <w:t>Écart entre 5 % et 6 % : 34 points</w:t>
                  </w:r>
                </w:p>
                <w:p w14:paraId="0B5A1D18" w14:textId="77777777" w:rsidR="00B87F7E" w:rsidRPr="002B3EFE" w:rsidRDefault="00B87F7E" w:rsidP="00B87F7E">
                  <w:pPr>
                    <w:numPr>
                      <w:ilvl w:val="0"/>
                      <w:numId w:val="12"/>
                    </w:numPr>
                    <w:spacing w:before="0"/>
                    <w:jc w:val="both"/>
                    <w:rPr>
                      <w:rFonts w:cs="Arial"/>
                      <w:sz w:val="16"/>
                      <w:szCs w:val="18"/>
                      <w:lang w:eastAsia="fr-FR"/>
                    </w:rPr>
                  </w:pPr>
                  <w:r w:rsidRPr="002B3EFE">
                    <w:rPr>
                      <w:rFonts w:cs="Arial"/>
                      <w:sz w:val="16"/>
                      <w:szCs w:val="18"/>
                      <w:lang w:eastAsia="fr-FR"/>
                    </w:rPr>
                    <w:t>Écart entre 6 % et 7 % : 33 points</w:t>
                  </w:r>
                </w:p>
                <w:p w14:paraId="1B1AC769" w14:textId="77777777" w:rsidR="00B87F7E" w:rsidRPr="002B3EFE" w:rsidRDefault="00B87F7E" w:rsidP="00B87F7E">
                  <w:pPr>
                    <w:numPr>
                      <w:ilvl w:val="0"/>
                      <w:numId w:val="12"/>
                    </w:numPr>
                    <w:spacing w:before="0"/>
                    <w:jc w:val="both"/>
                    <w:rPr>
                      <w:rFonts w:cs="Arial"/>
                      <w:sz w:val="16"/>
                      <w:szCs w:val="18"/>
                      <w:lang w:eastAsia="fr-FR"/>
                    </w:rPr>
                  </w:pPr>
                  <w:r w:rsidRPr="002B3EFE">
                    <w:rPr>
                      <w:rFonts w:cs="Arial"/>
                      <w:sz w:val="16"/>
                      <w:szCs w:val="18"/>
                      <w:lang w:eastAsia="fr-FR"/>
                    </w:rPr>
                    <w:t>Écart entre 7 % et 8 % : 32 points</w:t>
                  </w:r>
                </w:p>
                <w:p w14:paraId="6D60C8A1" w14:textId="77777777" w:rsidR="00B87F7E" w:rsidRPr="002B3EFE" w:rsidRDefault="00B87F7E" w:rsidP="00B87F7E">
                  <w:pPr>
                    <w:numPr>
                      <w:ilvl w:val="0"/>
                      <w:numId w:val="12"/>
                    </w:numPr>
                    <w:spacing w:before="0"/>
                    <w:jc w:val="both"/>
                    <w:rPr>
                      <w:rFonts w:cs="Arial"/>
                      <w:sz w:val="16"/>
                      <w:szCs w:val="18"/>
                      <w:lang w:eastAsia="fr-FR"/>
                    </w:rPr>
                  </w:pPr>
                  <w:r w:rsidRPr="002B3EFE">
                    <w:rPr>
                      <w:rFonts w:cs="Arial"/>
                      <w:sz w:val="16"/>
                      <w:szCs w:val="18"/>
                      <w:lang w:eastAsia="fr-FR"/>
                    </w:rPr>
                    <w:t>Écart entre 8 % et 9 % : 31 points</w:t>
                  </w:r>
                </w:p>
                <w:p w14:paraId="34FDBF40" w14:textId="77777777" w:rsidR="00B87F7E" w:rsidRPr="002B3EFE" w:rsidRDefault="00B87F7E" w:rsidP="00B87F7E">
                  <w:pPr>
                    <w:numPr>
                      <w:ilvl w:val="0"/>
                      <w:numId w:val="12"/>
                    </w:numPr>
                    <w:spacing w:before="0"/>
                    <w:jc w:val="both"/>
                    <w:rPr>
                      <w:rFonts w:cs="Arial"/>
                      <w:sz w:val="16"/>
                      <w:szCs w:val="18"/>
                      <w:lang w:eastAsia="fr-FR"/>
                    </w:rPr>
                  </w:pPr>
                  <w:r w:rsidRPr="002B3EFE">
                    <w:rPr>
                      <w:rFonts w:cs="Arial"/>
                      <w:sz w:val="16"/>
                      <w:szCs w:val="18"/>
                      <w:lang w:eastAsia="fr-FR"/>
                    </w:rPr>
                    <w:t>Écart entre 9 % et 10 % : 30 points</w:t>
                  </w:r>
                </w:p>
                <w:p w14:paraId="059ED059" w14:textId="77777777" w:rsidR="00B87F7E" w:rsidRPr="007D7C29" w:rsidRDefault="00B87F7E" w:rsidP="00B87F7E">
                  <w:pPr>
                    <w:numPr>
                      <w:ilvl w:val="0"/>
                      <w:numId w:val="12"/>
                    </w:numPr>
                    <w:spacing w:before="0"/>
                    <w:jc w:val="both"/>
                    <w:rPr>
                      <w:rFonts w:cs="Arial"/>
                      <w:sz w:val="16"/>
                      <w:szCs w:val="18"/>
                      <w:lang w:eastAsia="fr-FR"/>
                    </w:rPr>
                  </w:pPr>
                  <w:r w:rsidRPr="002B3EFE">
                    <w:rPr>
                      <w:rFonts w:cs="Arial"/>
                      <w:sz w:val="16"/>
                      <w:szCs w:val="18"/>
                      <w:lang w:eastAsia="fr-FR"/>
                    </w:rPr>
                    <w:t>Au-delà de 10 % : 0 point</w:t>
                  </w:r>
                </w:p>
              </w:tc>
            </w:tr>
          </w:tbl>
          <w:p w14:paraId="28865F67" w14:textId="77777777" w:rsidR="00B87F7E" w:rsidRPr="007D7C29" w:rsidRDefault="00B87F7E" w:rsidP="00B87F7E">
            <w:pPr>
              <w:numPr>
                <w:ilvl w:val="0"/>
                <w:numId w:val="7"/>
              </w:numPr>
              <w:tabs>
                <w:tab w:val="clear" w:pos="360"/>
              </w:tabs>
              <w:spacing w:after="120"/>
              <w:ind w:left="137" w:hanging="137"/>
              <w:jc w:val="both"/>
              <w:rPr>
                <w:rFonts w:cs="Arial"/>
                <w:b/>
                <w:bCs/>
                <w:sz w:val="18"/>
                <w:szCs w:val="20"/>
                <w:lang w:eastAsia="fr-FR"/>
              </w:rPr>
            </w:pPr>
            <w:r w:rsidRPr="007D7C29">
              <w:rPr>
                <w:rFonts w:cs="Arial"/>
                <w:b/>
                <w:bCs/>
                <w:sz w:val="18"/>
                <w:szCs w:val="20"/>
                <w:lang w:eastAsia="fr-FR"/>
              </w:rPr>
              <w:t>Résultat : 33 points sur 40</w:t>
            </w:r>
          </w:p>
        </w:tc>
      </w:tr>
      <w:tr w:rsidR="00B87F7E" w:rsidRPr="004A77D0" w14:paraId="0FD020FB" w14:textId="77777777" w:rsidTr="00B87F7E">
        <w:tc>
          <w:tcPr>
            <w:tcW w:w="9911" w:type="dxa"/>
            <w:gridSpan w:val="2"/>
            <w:shd w:val="clear" w:color="auto" w:fill="E2EFD9" w:themeFill="accent6" w:themeFillTint="33"/>
            <w:vAlign w:val="center"/>
          </w:tcPr>
          <w:p w14:paraId="094AA607" w14:textId="77777777" w:rsidR="00B87F7E" w:rsidRPr="004A77D0" w:rsidRDefault="00B87F7E" w:rsidP="002171D1">
            <w:pPr>
              <w:spacing w:before="60" w:after="60"/>
              <w:jc w:val="both"/>
              <w:rPr>
                <w:rFonts w:cs="Arial"/>
                <w:b/>
                <w:bCs/>
                <w:sz w:val="22"/>
                <w:szCs w:val="24"/>
                <w:lang w:eastAsia="fr-FR"/>
              </w:rPr>
            </w:pPr>
            <w:r w:rsidRPr="004A77D0">
              <w:rPr>
                <w:rFonts w:cs="Arial"/>
                <w:b/>
                <w:bCs/>
                <w:sz w:val="22"/>
                <w:szCs w:val="24"/>
                <w:lang w:eastAsia="fr-FR"/>
              </w:rPr>
              <w:t>2. Écart de taux d'augmentations individuelles</w:t>
            </w:r>
          </w:p>
        </w:tc>
      </w:tr>
      <w:tr w:rsidR="00B87F7E" w:rsidRPr="007D7C29" w14:paraId="64DAE623" w14:textId="77777777" w:rsidTr="00B87F7E">
        <w:tc>
          <w:tcPr>
            <w:tcW w:w="9911" w:type="dxa"/>
            <w:gridSpan w:val="2"/>
            <w:vAlign w:val="center"/>
          </w:tcPr>
          <w:p w14:paraId="3E8DE6C5" w14:textId="77777777" w:rsidR="00B87F7E" w:rsidRPr="007D7C29" w:rsidRDefault="00B87F7E" w:rsidP="002171D1">
            <w:pPr>
              <w:spacing w:before="60" w:after="60"/>
              <w:jc w:val="both"/>
              <w:rPr>
                <w:rFonts w:cs="Arial"/>
                <w:sz w:val="18"/>
                <w:szCs w:val="20"/>
                <w:lang w:eastAsia="fr-FR"/>
              </w:rPr>
            </w:pPr>
            <w:r w:rsidRPr="007D7C29">
              <w:rPr>
                <w:rFonts w:cs="Arial"/>
                <w:sz w:val="18"/>
                <w:szCs w:val="20"/>
                <w:lang w:eastAsia="fr-FR"/>
              </w:rPr>
              <w:t>Comparer le pourcentage de femmes et d’hommes ayant bénéficié d’une augmentation individuelle.</w:t>
            </w:r>
          </w:p>
        </w:tc>
      </w:tr>
      <w:tr w:rsidR="00B87F7E" w:rsidRPr="007D7C29" w14:paraId="06E89C24" w14:textId="77777777" w:rsidTr="00B87F7E">
        <w:tc>
          <w:tcPr>
            <w:tcW w:w="9911" w:type="dxa"/>
            <w:gridSpan w:val="2"/>
          </w:tcPr>
          <w:p w14:paraId="3CBBAD00" w14:textId="77777777" w:rsidR="00B87F7E" w:rsidRPr="007D7C29" w:rsidRDefault="00B87F7E" w:rsidP="002171D1">
            <w:pPr>
              <w:spacing w:before="60" w:after="60"/>
              <w:ind w:left="-41"/>
              <w:jc w:val="both"/>
              <w:rPr>
                <w:rFonts w:cs="Arial"/>
                <w:sz w:val="18"/>
                <w:szCs w:val="20"/>
                <w:lang w:eastAsia="fr-FR"/>
              </w:rPr>
            </w:pPr>
            <w:r w:rsidRPr="007D7C29">
              <w:rPr>
                <w:rFonts w:cs="Arial"/>
                <w:b/>
                <w:bCs/>
                <w:sz w:val="18"/>
                <w:szCs w:val="20"/>
                <w:lang w:eastAsia="fr-FR"/>
              </w:rPr>
              <w:t>Modalités de calcul</w:t>
            </w:r>
          </w:p>
        </w:tc>
      </w:tr>
      <w:tr w:rsidR="00B87F7E" w:rsidRPr="007D7C29" w14:paraId="7A43E86B" w14:textId="77777777" w:rsidTr="00B87F7E">
        <w:tc>
          <w:tcPr>
            <w:tcW w:w="1136" w:type="dxa"/>
            <w:vAlign w:val="center"/>
          </w:tcPr>
          <w:p w14:paraId="24BABAF7" w14:textId="77777777" w:rsidR="00B87F7E" w:rsidRPr="007D7C29" w:rsidRDefault="00B87F7E" w:rsidP="002171D1">
            <w:pPr>
              <w:spacing w:before="0"/>
              <w:rPr>
                <w:rFonts w:cs="Arial"/>
                <w:b/>
                <w:bCs/>
                <w:sz w:val="18"/>
                <w:szCs w:val="20"/>
                <w:lang w:eastAsia="fr-FR"/>
              </w:rPr>
            </w:pPr>
            <w:r w:rsidRPr="007D7C29">
              <w:rPr>
                <w:rFonts w:cs="Arial"/>
                <w:b/>
                <w:bCs/>
                <w:sz w:val="18"/>
                <w:szCs w:val="20"/>
                <w:lang w:eastAsia="fr-FR"/>
              </w:rPr>
              <w:t>Périmètre</w:t>
            </w:r>
          </w:p>
        </w:tc>
        <w:tc>
          <w:tcPr>
            <w:tcW w:w="8775" w:type="dxa"/>
          </w:tcPr>
          <w:p w14:paraId="2AA35DD0" w14:textId="77777777" w:rsidR="00B87F7E" w:rsidRPr="007D7C29" w:rsidRDefault="00B87F7E" w:rsidP="00B87F7E">
            <w:pPr>
              <w:numPr>
                <w:ilvl w:val="0"/>
                <w:numId w:val="6"/>
              </w:numPr>
              <w:spacing w:before="40" w:after="40"/>
              <w:ind w:left="177" w:hanging="218"/>
              <w:jc w:val="both"/>
              <w:rPr>
                <w:rFonts w:cs="Arial"/>
                <w:sz w:val="18"/>
                <w:szCs w:val="20"/>
                <w:lang w:eastAsia="fr-FR"/>
              </w:rPr>
            </w:pPr>
            <w:r w:rsidRPr="007D7C29">
              <w:rPr>
                <w:rFonts w:cs="Arial"/>
                <w:sz w:val="18"/>
                <w:szCs w:val="20"/>
                <w:lang w:eastAsia="fr-FR"/>
              </w:rPr>
              <w:t>Inclut uniquement les augmentations individuelles accordées hors promotions.</w:t>
            </w:r>
          </w:p>
          <w:p w14:paraId="5852C45C" w14:textId="77777777" w:rsidR="00B87F7E" w:rsidRPr="007D7C29" w:rsidRDefault="00B87F7E" w:rsidP="00B87F7E">
            <w:pPr>
              <w:numPr>
                <w:ilvl w:val="0"/>
                <w:numId w:val="6"/>
              </w:numPr>
              <w:spacing w:before="40" w:after="40"/>
              <w:ind w:left="177" w:hanging="218"/>
              <w:jc w:val="both"/>
              <w:rPr>
                <w:rFonts w:cs="Arial"/>
                <w:sz w:val="18"/>
                <w:szCs w:val="20"/>
                <w:lang w:eastAsia="fr-FR"/>
              </w:rPr>
            </w:pPr>
            <w:r w:rsidRPr="007D7C29">
              <w:rPr>
                <w:rFonts w:cs="Arial"/>
                <w:sz w:val="18"/>
                <w:szCs w:val="20"/>
                <w:lang w:eastAsia="fr-FR"/>
              </w:rPr>
              <w:t>Prend en compte les augmentations décidées sur l’année civile de référence.</w:t>
            </w:r>
          </w:p>
        </w:tc>
      </w:tr>
      <w:tr w:rsidR="00B87F7E" w:rsidRPr="007D7C29" w14:paraId="6B5A12EF" w14:textId="77777777" w:rsidTr="00B87F7E">
        <w:tc>
          <w:tcPr>
            <w:tcW w:w="1136" w:type="dxa"/>
            <w:vAlign w:val="center"/>
          </w:tcPr>
          <w:p w14:paraId="1A383966" w14:textId="77777777" w:rsidR="00B87F7E" w:rsidRPr="007D7C29" w:rsidRDefault="00B87F7E" w:rsidP="002171D1">
            <w:pPr>
              <w:spacing w:before="0"/>
              <w:rPr>
                <w:rFonts w:cs="Arial"/>
                <w:b/>
                <w:bCs/>
                <w:sz w:val="18"/>
                <w:szCs w:val="20"/>
                <w:lang w:eastAsia="fr-FR"/>
              </w:rPr>
            </w:pPr>
            <w:r w:rsidRPr="007D7C29">
              <w:rPr>
                <w:rFonts w:cs="Arial"/>
                <w:b/>
                <w:bCs/>
                <w:sz w:val="18"/>
                <w:szCs w:val="20"/>
                <w:lang w:eastAsia="fr-FR"/>
              </w:rPr>
              <w:t>Calcul</w:t>
            </w:r>
          </w:p>
        </w:tc>
        <w:tc>
          <w:tcPr>
            <w:tcW w:w="8775" w:type="dxa"/>
          </w:tcPr>
          <w:p w14:paraId="79FEC083" w14:textId="77777777" w:rsidR="00B87F7E" w:rsidRPr="007D7C29" w:rsidRDefault="00B87F7E" w:rsidP="00B87F7E">
            <w:pPr>
              <w:numPr>
                <w:ilvl w:val="0"/>
                <w:numId w:val="6"/>
              </w:numPr>
              <w:spacing w:before="40" w:after="40"/>
              <w:ind w:left="177" w:hanging="218"/>
              <w:jc w:val="both"/>
              <w:rPr>
                <w:rFonts w:cs="Arial"/>
                <w:sz w:val="18"/>
                <w:szCs w:val="20"/>
                <w:lang w:eastAsia="fr-FR"/>
              </w:rPr>
            </w:pPr>
            <w:r w:rsidRPr="007D7C29">
              <w:rPr>
                <w:rFonts w:cs="Arial"/>
                <w:sz w:val="18"/>
                <w:szCs w:val="20"/>
                <w:lang w:eastAsia="fr-FR"/>
              </w:rPr>
              <w:t>Calculer le pourcentage d’hommes et de femmes ayant bénéficié d’une augmentation.</w:t>
            </w:r>
          </w:p>
          <w:p w14:paraId="3D2C6637" w14:textId="77777777" w:rsidR="00B87F7E" w:rsidRPr="007D7C29" w:rsidRDefault="00B87F7E" w:rsidP="00B87F7E">
            <w:pPr>
              <w:numPr>
                <w:ilvl w:val="0"/>
                <w:numId w:val="6"/>
              </w:numPr>
              <w:spacing w:before="40" w:after="40"/>
              <w:ind w:left="177" w:hanging="218"/>
              <w:jc w:val="both"/>
              <w:rPr>
                <w:rFonts w:cs="Arial"/>
                <w:sz w:val="18"/>
                <w:szCs w:val="20"/>
                <w:lang w:eastAsia="fr-FR"/>
              </w:rPr>
            </w:pPr>
            <w:r w:rsidRPr="007D7C29">
              <w:rPr>
                <w:rFonts w:cs="Arial"/>
                <w:sz w:val="18"/>
                <w:szCs w:val="20"/>
                <w:lang w:eastAsia="fr-FR"/>
              </w:rPr>
              <w:t>Comparer ces pourcentages.</w:t>
            </w:r>
          </w:p>
        </w:tc>
      </w:tr>
      <w:tr w:rsidR="00B87F7E" w:rsidRPr="007D7C29" w14:paraId="33A05FE2" w14:textId="77777777" w:rsidTr="00B87F7E">
        <w:tc>
          <w:tcPr>
            <w:tcW w:w="1136" w:type="dxa"/>
            <w:vAlign w:val="center"/>
          </w:tcPr>
          <w:p w14:paraId="79955B8C" w14:textId="77777777" w:rsidR="00B87F7E" w:rsidRPr="007D7C29" w:rsidRDefault="00B87F7E" w:rsidP="002171D1">
            <w:pPr>
              <w:spacing w:before="0"/>
              <w:rPr>
                <w:rFonts w:cs="Arial"/>
                <w:b/>
                <w:bCs/>
                <w:sz w:val="18"/>
                <w:szCs w:val="20"/>
                <w:lang w:eastAsia="fr-FR"/>
              </w:rPr>
            </w:pPr>
            <w:r w:rsidRPr="007D7C29">
              <w:rPr>
                <w:rFonts w:cs="Arial"/>
                <w:b/>
                <w:bCs/>
                <w:sz w:val="18"/>
                <w:szCs w:val="20"/>
                <w:lang w:eastAsia="fr-FR"/>
              </w:rPr>
              <w:t>Barème</w:t>
            </w:r>
          </w:p>
        </w:tc>
        <w:tc>
          <w:tcPr>
            <w:tcW w:w="8775" w:type="dxa"/>
          </w:tcPr>
          <w:p w14:paraId="71E60C75" w14:textId="77777777" w:rsidR="00B87F7E" w:rsidRPr="007D7C29" w:rsidRDefault="00B87F7E" w:rsidP="00B87F7E">
            <w:pPr>
              <w:numPr>
                <w:ilvl w:val="0"/>
                <w:numId w:val="6"/>
              </w:numPr>
              <w:spacing w:before="40" w:after="40"/>
              <w:ind w:left="177" w:hanging="218"/>
              <w:jc w:val="both"/>
              <w:rPr>
                <w:rFonts w:cs="Arial"/>
                <w:sz w:val="18"/>
                <w:szCs w:val="20"/>
                <w:lang w:eastAsia="fr-FR"/>
              </w:rPr>
            </w:pPr>
            <w:r w:rsidRPr="007D7C29">
              <w:rPr>
                <w:rFonts w:cs="Arial"/>
                <w:sz w:val="18"/>
                <w:szCs w:val="20"/>
                <w:lang w:eastAsia="fr-FR"/>
              </w:rPr>
              <w:t>Si aucun écart : 35 points.</w:t>
            </w:r>
          </w:p>
          <w:p w14:paraId="2178D56C" w14:textId="77777777" w:rsidR="00B87F7E" w:rsidRPr="007D7C29" w:rsidRDefault="00B87F7E" w:rsidP="00B87F7E">
            <w:pPr>
              <w:numPr>
                <w:ilvl w:val="0"/>
                <w:numId w:val="6"/>
              </w:numPr>
              <w:spacing w:before="40" w:after="40"/>
              <w:ind w:left="177" w:hanging="218"/>
              <w:jc w:val="both"/>
              <w:rPr>
                <w:rFonts w:cs="Arial"/>
                <w:sz w:val="18"/>
                <w:szCs w:val="20"/>
                <w:lang w:eastAsia="fr-FR"/>
              </w:rPr>
            </w:pPr>
            <w:r w:rsidRPr="007D7C29">
              <w:rPr>
                <w:rFonts w:cs="Arial"/>
                <w:sz w:val="18"/>
                <w:szCs w:val="20"/>
                <w:lang w:eastAsia="fr-FR"/>
              </w:rPr>
              <w:t>Points déduits selon l’écart (jusqu’à -35 points).</w:t>
            </w:r>
          </w:p>
        </w:tc>
      </w:tr>
      <w:tr w:rsidR="00B87F7E" w:rsidRPr="007D7C29" w14:paraId="5CE69350" w14:textId="77777777" w:rsidTr="00B87F7E">
        <w:tc>
          <w:tcPr>
            <w:tcW w:w="1136" w:type="dxa"/>
            <w:vAlign w:val="center"/>
          </w:tcPr>
          <w:p w14:paraId="2A8B3E2A" w14:textId="13B81479" w:rsidR="00B87F7E" w:rsidRPr="007D7C29" w:rsidRDefault="00B87F7E" w:rsidP="00B87F7E">
            <w:pPr>
              <w:spacing w:before="0"/>
              <w:rPr>
                <w:rFonts w:cs="Arial"/>
                <w:b/>
                <w:bCs/>
                <w:sz w:val="18"/>
                <w:szCs w:val="20"/>
                <w:lang w:eastAsia="fr-FR"/>
              </w:rPr>
            </w:pPr>
            <w:r>
              <w:rPr>
                <w:rFonts w:cs="Arial"/>
                <w:b/>
                <w:bCs/>
                <w:sz w:val="18"/>
                <w:szCs w:val="20"/>
                <w:lang w:eastAsia="fr-FR"/>
              </w:rPr>
              <w:t>Exemple</w:t>
            </w:r>
          </w:p>
        </w:tc>
        <w:tc>
          <w:tcPr>
            <w:tcW w:w="8775" w:type="dxa"/>
          </w:tcPr>
          <w:p w14:paraId="3ADC9BAA" w14:textId="77777777" w:rsidR="00B87F7E" w:rsidRPr="007D7C29" w:rsidRDefault="00B87F7E" w:rsidP="00B87F7E">
            <w:pPr>
              <w:numPr>
                <w:ilvl w:val="0"/>
                <w:numId w:val="7"/>
              </w:numPr>
              <w:tabs>
                <w:tab w:val="clear" w:pos="360"/>
              </w:tabs>
              <w:spacing w:before="0"/>
              <w:ind w:left="137" w:hanging="137"/>
              <w:jc w:val="both"/>
              <w:rPr>
                <w:rFonts w:cs="Arial"/>
                <w:sz w:val="18"/>
                <w:szCs w:val="20"/>
                <w:lang w:eastAsia="fr-FR"/>
              </w:rPr>
            </w:pPr>
            <w:r w:rsidRPr="007D7C29">
              <w:rPr>
                <w:rFonts w:cs="Arial"/>
                <w:sz w:val="18"/>
                <w:szCs w:val="20"/>
                <w:lang w:eastAsia="fr-FR"/>
              </w:rPr>
              <w:t>Sur une année, les augmentations concernent :</w:t>
            </w:r>
          </w:p>
          <w:p w14:paraId="3C4C8A65" w14:textId="77777777" w:rsidR="00B87F7E" w:rsidRPr="007D7C29" w:rsidRDefault="00B87F7E" w:rsidP="00B87F7E">
            <w:pPr>
              <w:spacing w:before="0"/>
              <w:jc w:val="both"/>
              <w:rPr>
                <w:rFonts w:cs="Arial"/>
                <w:sz w:val="18"/>
                <w:szCs w:val="20"/>
                <w:lang w:eastAsia="fr-FR"/>
              </w:rPr>
            </w:pPr>
            <w:r w:rsidRPr="007D7C29">
              <w:rPr>
                <w:rFonts w:cs="Arial"/>
                <w:sz w:val="18"/>
                <w:szCs w:val="20"/>
                <w:lang w:eastAsia="fr-FR"/>
              </w:rPr>
              <w:t xml:space="preserve">     20 femmes (6 ont été augmentées, soit 30 %)</w:t>
            </w:r>
          </w:p>
          <w:p w14:paraId="5F662306" w14:textId="77777777" w:rsidR="00B87F7E" w:rsidRPr="007D7C29" w:rsidRDefault="00B87F7E" w:rsidP="00B87F7E">
            <w:pPr>
              <w:spacing w:before="0"/>
              <w:jc w:val="both"/>
              <w:rPr>
                <w:rFonts w:cs="Arial"/>
                <w:sz w:val="18"/>
                <w:szCs w:val="20"/>
                <w:lang w:eastAsia="fr-FR"/>
              </w:rPr>
            </w:pPr>
            <w:r w:rsidRPr="007D7C29">
              <w:rPr>
                <w:rFonts w:cs="Arial"/>
                <w:sz w:val="18"/>
                <w:szCs w:val="20"/>
                <w:lang w:eastAsia="fr-FR"/>
              </w:rPr>
              <w:t xml:space="preserve">     30 hommes (15 ont été augmentés, soit 50 %)</w:t>
            </w:r>
          </w:p>
          <w:p w14:paraId="6985BF18" w14:textId="78EB2F7C" w:rsidR="00B87F7E" w:rsidRPr="00AC586E" w:rsidRDefault="00B87F7E" w:rsidP="00AC586E">
            <w:pPr>
              <w:numPr>
                <w:ilvl w:val="0"/>
                <w:numId w:val="7"/>
              </w:numPr>
              <w:tabs>
                <w:tab w:val="clear" w:pos="360"/>
              </w:tabs>
              <w:ind w:left="137" w:hanging="137"/>
              <w:jc w:val="both"/>
              <w:rPr>
                <w:rFonts w:cs="Arial"/>
                <w:sz w:val="18"/>
                <w:szCs w:val="20"/>
                <w:lang w:eastAsia="fr-FR"/>
              </w:rPr>
            </w:pPr>
            <w:r w:rsidRPr="00AC586E">
              <w:rPr>
                <w:rFonts w:cs="Arial"/>
                <w:b/>
                <w:bCs/>
                <w:sz w:val="18"/>
                <w:szCs w:val="20"/>
                <w:lang w:eastAsia="fr-FR"/>
              </w:rPr>
              <w:t>Calcul :</w:t>
            </w:r>
            <w:r w:rsidR="00AC586E">
              <w:rPr>
                <w:rFonts w:cs="Arial"/>
                <w:b/>
                <w:bCs/>
                <w:sz w:val="18"/>
                <w:szCs w:val="20"/>
                <w:lang w:eastAsia="fr-FR"/>
              </w:rPr>
              <w:t xml:space="preserve"> </w:t>
            </w:r>
            <w:r w:rsidRPr="00AC586E">
              <w:rPr>
                <w:rFonts w:cs="Arial"/>
                <w:sz w:val="18"/>
                <w:szCs w:val="20"/>
                <w:lang w:eastAsia="fr-FR"/>
              </w:rPr>
              <w:t xml:space="preserve">Écart de taux = 50 % – 30 % = </w:t>
            </w:r>
            <w:r w:rsidRPr="00AC586E">
              <w:rPr>
                <w:rFonts w:cs="Arial"/>
                <w:b/>
                <w:bCs/>
                <w:sz w:val="18"/>
                <w:szCs w:val="20"/>
                <w:lang w:eastAsia="fr-FR"/>
              </w:rPr>
              <w:t>20 %</w:t>
            </w:r>
          </w:p>
          <w:p w14:paraId="4B00E07F" w14:textId="7BDE6E41" w:rsidR="00B87F7E" w:rsidRPr="00AC586E" w:rsidRDefault="00B87F7E" w:rsidP="00AC586E">
            <w:pPr>
              <w:jc w:val="center"/>
              <w:rPr>
                <w:rFonts w:cs="Arial"/>
                <w:b/>
                <w:bCs/>
                <w:sz w:val="18"/>
                <w:szCs w:val="20"/>
                <w:lang w:eastAsia="fr-FR"/>
              </w:rPr>
            </w:pPr>
            <w:r w:rsidRPr="00AC586E">
              <w:rPr>
                <w:rFonts w:cs="Arial"/>
                <w:b/>
                <w:bCs/>
                <w:sz w:val="18"/>
                <w:szCs w:val="20"/>
                <w:lang w:eastAsia="fr-FR"/>
              </w:rPr>
              <w:t>Barème définit par la loi</w:t>
            </w:r>
          </w:p>
          <w:tbl>
            <w:tblPr>
              <w:tblStyle w:val="Grilledutableau"/>
              <w:tblW w:w="0" w:type="auto"/>
              <w:tblLook w:val="04A0" w:firstRow="1" w:lastRow="0" w:firstColumn="1" w:lastColumn="0" w:noHBand="0" w:noVBand="1"/>
            </w:tblPr>
            <w:tblGrid>
              <w:gridCol w:w="4271"/>
              <w:gridCol w:w="4278"/>
            </w:tblGrid>
            <w:tr w:rsidR="00B87F7E" w:rsidRPr="007D7C29" w14:paraId="1D28A55A" w14:textId="77777777" w:rsidTr="002171D1">
              <w:tc>
                <w:tcPr>
                  <w:tcW w:w="4364" w:type="dxa"/>
                </w:tcPr>
                <w:p w14:paraId="7BB14DBC" w14:textId="77777777" w:rsidR="00B87F7E" w:rsidRPr="007D7C29" w:rsidRDefault="00B87F7E" w:rsidP="00B87F7E">
                  <w:pPr>
                    <w:pStyle w:val="Paragraphedeliste"/>
                    <w:numPr>
                      <w:ilvl w:val="0"/>
                      <w:numId w:val="13"/>
                    </w:numPr>
                    <w:spacing w:before="0"/>
                    <w:jc w:val="both"/>
                    <w:rPr>
                      <w:rFonts w:cs="Arial"/>
                      <w:sz w:val="18"/>
                      <w:szCs w:val="20"/>
                      <w:lang w:eastAsia="fr-FR"/>
                    </w:rPr>
                  </w:pPr>
                  <w:r w:rsidRPr="007D7C29">
                    <w:rPr>
                      <w:rFonts w:cs="Arial"/>
                      <w:sz w:val="18"/>
                      <w:szCs w:val="20"/>
                      <w:lang w:eastAsia="fr-FR"/>
                    </w:rPr>
                    <w:t>Aucun écart (0 %) : 35 points</w:t>
                  </w:r>
                </w:p>
                <w:p w14:paraId="5C003130" w14:textId="77777777" w:rsidR="00B87F7E" w:rsidRPr="007D7C29" w:rsidRDefault="00B87F7E" w:rsidP="00B87F7E">
                  <w:pPr>
                    <w:pStyle w:val="Paragraphedeliste"/>
                    <w:numPr>
                      <w:ilvl w:val="0"/>
                      <w:numId w:val="13"/>
                    </w:numPr>
                    <w:spacing w:before="0"/>
                    <w:jc w:val="both"/>
                    <w:rPr>
                      <w:rFonts w:cs="Arial"/>
                      <w:sz w:val="18"/>
                      <w:szCs w:val="20"/>
                      <w:lang w:eastAsia="fr-FR"/>
                    </w:rPr>
                  </w:pPr>
                  <w:r w:rsidRPr="007D7C29">
                    <w:rPr>
                      <w:rFonts w:cs="Arial"/>
                      <w:sz w:val="18"/>
                      <w:szCs w:val="20"/>
                      <w:lang w:eastAsia="fr-FR"/>
                    </w:rPr>
                    <w:t>Écart jusqu'à 2 % : 34 points</w:t>
                  </w:r>
                </w:p>
                <w:p w14:paraId="0E6BDD13" w14:textId="77777777" w:rsidR="00B87F7E" w:rsidRPr="007D7C29" w:rsidRDefault="00B87F7E" w:rsidP="00B87F7E">
                  <w:pPr>
                    <w:pStyle w:val="Paragraphedeliste"/>
                    <w:numPr>
                      <w:ilvl w:val="0"/>
                      <w:numId w:val="13"/>
                    </w:numPr>
                    <w:spacing w:before="0"/>
                    <w:jc w:val="both"/>
                    <w:rPr>
                      <w:rFonts w:cs="Arial"/>
                      <w:sz w:val="18"/>
                      <w:szCs w:val="20"/>
                      <w:lang w:eastAsia="fr-FR"/>
                    </w:rPr>
                  </w:pPr>
                  <w:r w:rsidRPr="007D7C29">
                    <w:rPr>
                      <w:rFonts w:cs="Arial"/>
                      <w:sz w:val="18"/>
                      <w:szCs w:val="20"/>
                      <w:lang w:eastAsia="fr-FR"/>
                    </w:rPr>
                    <w:t>Écart entre 2 % et 5 % : 33 points</w:t>
                  </w:r>
                </w:p>
                <w:p w14:paraId="5B0CE530" w14:textId="77777777" w:rsidR="00B87F7E" w:rsidRPr="007D7C29" w:rsidRDefault="00B87F7E" w:rsidP="00B87F7E">
                  <w:pPr>
                    <w:pStyle w:val="Paragraphedeliste"/>
                    <w:numPr>
                      <w:ilvl w:val="0"/>
                      <w:numId w:val="13"/>
                    </w:numPr>
                    <w:spacing w:before="0"/>
                    <w:jc w:val="both"/>
                    <w:rPr>
                      <w:rFonts w:cs="Arial"/>
                      <w:sz w:val="18"/>
                      <w:szCs w:val="20"/>
                      <w:lang w:eastAsia="fr-FR"/>
                    </w:rPr>
                  </w:pPr>
                  <w:r w:rsidRPr="007D7C29">
                    <w:rPr>
                      <w:rFonts w:cs="Arial"/>
                      <w:sz w:val="18"/>
                      <w:szCs w:val="20"/>
                      <w:lang w:eastAsia="fr-FR"/>
                    </w:rPr>
                    <w:t>Écart entre 5 % et 10 % : 31 points</w:t>
                  </w:r>
                </w:p>
                <w:p w14:paraId="18C140A0" w14:textId="77777777" w:rsidR="00B87F7E" w:rsidRPr="007D7C29" w:rsidRDefault="00B87F7E" w:rsidP="00B87F7E">
                  <w:pPr>
                    <w:pStyle w:val="Paragraphedeliste"/>
                    <w:numPr>
                      <w:ilvl w:val="0"/>
                      <w:numId w:val="13"/>
                    </w:numPr>
                    <w:spacing w:before="0"/>
                    <w:jc w:val="both"/>
                    <w:rPr>
                      <w:rFonts w:cs="Arial"/>
                      <w:sz w:val="18"/>
                      <w:szCs w:val="20"/>
                      <w:lang w:eastAsia="fr-FR"/>
                    </w:rPr>
                  </w:pPr>
                  <w:r w:rsidRPr="007D7C29">
                    <w:rPr>
                      <w:rFonts w:cs="Arial"/>
                      <w:sz w:val="18"/>
                      <w:szCs w:val="20"/>
                      <w:lang w:eastAsia="fr-FR"/>
                    </w:rPr>
                    <w:t>Écart entre 10 % et 15 % : 29 points</w:t>
                  </w:r>
                </w:p>
                <w:p w14:paraId="48D8F9F7" w14:textId="77777777" w:rsidR="00B87F7E" w:rsidRPr="007D7C29" w:rsidRDefault="00B87F7E" w:rsidP="00B87F7E">
                  <w:pPr>
                    <w:pStyle w:val="Paragraphedeliste"/>
                    <w:numPr>
                      <w:ilvl w:val="0"/>
                      <w:numId w:val="13"/>
                    </w:numPr>
                    <w:spacing w:before="0"/>
                    <w:jc w:val="both"/>
                    <w:rPr>
                      <w:rFonts w:cs="Arial"/>
                      <w:sz w:val="18"/>
                      <w:szCs w:val="20"/>
                      <w:lang w:eastAsia="fr-FR"/>
                    </w:rPr>
                  </w:pPr>
                  <w:r w:rsidRPr="007D7C29">
                    <w:rPr>
                      <w:rFonts w:cs="Arial"/>
                      <w:sz w:val="18"/>
                      <w:szCs w:val="20"/>
                      <w:lang w:eastAsia="fr-FR"/>
                    </w:rPr>
                    <w:t>Écart entre 15 % et 20 % : 27 points</w:t>
                  </w:r>
                </w:p>
              </w:tc>
              <w:tc>
                <w:tcPr>
                  <w:tcW w:w="4365" w:type="dxa"/>
                </w:tcPr>
                <w:p w14:paraId="46FA4947" w14:textId="77777777" w:rsidR="00B87F7E" w:rsidRPr="007D7C29" w:rsidRDefault="00B87F7E" w:rsidP="00B87F7E">
                  <w:pPr>
                    <w:pStyle w:val="Paragraphedeliste"/>
                    <w:numPr>
                      <w:ilvl w:val="0"/>
                      <w:numId w:val="13"/>
                    </w:numPr>
                    <w:spacing w:before="0"/>
                    <w:jc w:val="both"/>
                    <w:rPr>
                      <w:rFonts w:cs="Arial"/>
                      <w:sz w:val="18"/>
                      <w:szCs w:val="20"/>
                      <w:lang w:eastAsia="fr-FR"/>
                    </w:rPr>
                  </w:pPr>
                  <w:r w:rsidRPr="007D7C29">
                    <w:rPr>
                      <w:rFonts w:cs="Arial"/>
                      <w:sz w:val="18"/>
                      <w:szCs w:val="20"/>
                      <w:lang w:eastAsia="fr-FR"/>
                    </w:rPr>
                    <w:t>Écart entre 20 % et 25 % : 25 points</w:t>
                  </w:r>
                </w:p>
                <w:p w14:paraId="0ADA0CC0" w14:textId="77777777" w:rsidR="00B87F7E" w:rsidRPr="007D7C29" w:rsidRDefault="00B87F7E" w:rsidP="00B87F7E">
                  <w:pPr>
                    <w:pStyle w:val="Paragraphedeliste"/>
                    <w:numPr>
                      <w:ilvl w:val="0"/>
                      <w:numId w:val="13"/>
                    </w:numPr>
                    <w:spacing w:before="0"/>
                    <w:jc w:val="both"/>
                    <w:rPr>
                      <w:rFonts w:cs="Arial"/>
                      <w:sz w:val="18"/>
                      <w:szCs w:val="20"/>
                      <w:lang w:eastAsia="fr-FR"/>
                    </w:rPr>
                  </w:pPr>
                  <w:r w:rsidRPr="007D7C29">
                    <w:rPr>
                      <w:rFonts w:cs="Arial"/>
                      <w:sz w:val="18"/>
                      <w:szCs w:val="20"/>
                      <w:lang w:eastAsia="fr-FR"/>
                    </w:rPr>
                    <w:t>Écart entre 25 % et 30 % : 23 points</w:t>
                  </w:r>
                </w:p>
                <w:p w14:paraId="6A27E110" w14:textId="77777777" w:rsidR="00B87F7E" w:rsidRPr="007D7C29" w:rsidRDefault="00B87F7E" w:rsidP="00B87F7E">
                  <w:pPr>
                    <w:pStyle w:val="Paragraphedeliste"/>
                    <w:numPr>
                      <w:ilvl w:val="0"/>
                      <w:numId w:val="13"/>
                    </w:numPr>
                    <w:spacing w:before="0"/>
                    <w:jc w:val="both"/>
                    <w:rPr>
                      <w:rFonts w:cs="Arial"/>
                      <w:sz w:val="18"/>
                      <w:szCs w:val="20"/>
                      <w:lang w:eastAsia="fr-FR"/>
                    </w:rPr>
                  </w:pPr>
                  <w:r w:rsidRPr="007D7C29">
                    <w:rPr>
                      <w:rFonts w:cs="Arial"/>
                      <w:sz w:val="18"/>
                      <w:szCs w:val="20"/>
                      <w:lang w:eastAsia="fr-FR"/>
                    </w:rPr>
                    <w:t>Écart entre 30 % et 40 % : 21 points</w:t>
                  </w:r>
                </w:p>
                <w:p w14:paraId="16F20F50" w14:textId="77777777" w:rsidR="00B87F7E" w:rsidRPr="007D7C29" w:rsidRDefault="00B87F7E" w:rsidP="00B87F7E">
                  <w:pPr>
                    <w:pStyle w:val="Paragraphedeliste"/>
                    <w:numPr>
                      <w:ilvl w:val="0"/>
                      <w:numId w:val="13"/>
                    </w:numPr>
                    <w:spacing w:before="0"/>
                    <w:jc w:val="both"/>
                    <w:rPr>
                      <w:rFonts w:cs="Arial"/>
                      <w:sz w:val="18"/>
                      <w:szCs w:val="20"/>
                      <w:lang w:eastAsia="fr-FR"/>
                    </w:rPr>
                  </w:pPr>
                  <w:r w:rsidRPr="007D7C29">
                    <w:rPr>
                      <w:rFonts w:cs="Arial"/>
                      <w:sz w:val="18"/>
                      <w:szCs w:val="20"/>
                      <w:lang w:eastAsia="fr-FR"/>
                    </w:rPr>
                    <w:t>Écart entre 40 % et 50 % : 19 points</w:t>
                  </w:r>
                </w:p>
                <w:p w14:paraId="5F422423" w14:textId="77777777" w:rsidR="00B87F7E" w:rsidRPr="007D7C29" w:rsidRDefault="00B87F7E" w:rsidP="00B87F7E">
                  <w:pPr>
                    <w:pStyle w:val="Paragraphedeliste"/>
                    <w:numPr>
                      <w:ilvl w:val="0"/>
                      <w:numId w:val="13"/>
                    </w:numPr>
                    <w:spacing w:before="0"/>
                    <w:jc w:val="both"/>
                    <w:rPr>
                      <w:rFonts w:cs="Arial"/>
                      <w:sz w:val="18"/>
                      <w:szCs w:val="20"/>
                      <w:lang w:eastAsia="fr-FR"/>
                    </w:rPr>
                  </w:pPr>
                  <w:r w:rsidRPr="007D7C29">
                    <w:rPr>
                      <w:rFonts w:cs="Arial"/>
                      <w:sz w:val="18"/>
                      <w:szCs w:val="20"/>
                      <w:lang w:eastAsia="fr-FR"/>
                    </w:rPr>
                    <w:t>Écart entre 50 % et 60 % : 17 points</w:t>
                  </w:r>
                </w:p>
                <w:p w14:paraId="077135C6" w14:textId="77777777" w:rsidR="00B87F7E" w:rsidRPr="007D7C29" w:rsidRDefault="00B87F7E" w:rsidP="00B87F7E">
                  <w:pPr>
                    <w:pStyle w:val="Paragraphedeliste"/>
                    <w:numPr>
                      <w:ilvl w:val="0"/>
                      <w:numId w:val="13"/>
                    </w:numPr>
                    <w:spacing w:before="0"/>
                    <w:jc w:val="both"/>
                    <w:rPr>
                      <w:rFonts w:cs="Arial"/>
                      <w:sz w:val="18"/>
                      <w:szCs w:val="20"/>
                      <w:lang w:eastAsia="fr-FR"/>
                    </w:rPr>
                  </w:pPr>
                  <w:r w:rsidRPr="007D7C29">
                    <w:rPr>
                      <w:rFonts w:cs="Arial"/>
                      <w:sz w:val="18"/>
                      <w:szCs w:val="20"/>
                      <w:lang w:eastAsia="fr-FR"/>
                    </w:rPr>
                    <w:t>Écart supérieur à 60 % : 0 point</w:t>
                  </w:r>
                </w:p>
              </w:tc>
            </w:tr>
          </w:tbl>
          <w:p w14:paraId="3B5C3EEB" w14:textId="77777777" w:rsidR="00B87F7E" w:rsidRPr="007D7C29" w:rsidRDefault="00B87F7E" w:rsidP="00B87F7E">
            <w:pPr>
              <w:spacing w:after="120"/>
              <w:jc w:val="both"/>
              <w:rPr>
                <w:rFonts w:cs="Arial"/>
                <w:b/>
                <w:bCs/>
                <w:sz w:val="18"/>
                <w:szCs w:val="20"/>
                <w:lang w:eastAsia="fr-FR"/>
              </w:rPr>
            </w:pPr>
            <w:r w:rsidRPr="007D7C29">
              <w:rPr>
                <w:rFonts w:cs="Arial"/>
                <w:b/>
                <w:bCs/>
                <w:sz w:val="18"/>
                <w:szCs w:val="20"/>
                <w:lang w:eastAsia="fr-FR"/>
              </w:rPr>
              <w:t>Résultat : 25 points sur 35</w:t>
            </w:r>
          </w:p>
        </w:tc>
      </w:tr>
      <w:tr w:rsidR="00B87F7E" w14:paraId="7D80A1F4" w14:textId="77777777" w:rsidTr="00B87F7E">
        <w:tc>
          <w:tcPr>
            <w:tcW w:w="9911" w:type="dxa"/>
            <w:gridSpan w:val="2"/>
            <w:shd w:val="clear" w:color="auto" w:fill="E2EFD9" w:themeFill="accent6" w:themeFillTint="33"/>
            <w:vAlign w:val="center"/>
          </w:tcPr>
          <w:p w14:paraId="14AE4B04" w14:textId="77777777" w:rsidR="00B87F7E" w:rsidRPr="00CF49A4" w:rsidRDefault="00B87F7E" w:rsidP="00B87F7E">
            <w:pPr>
              <w:spacing w:before="60" w:after="60"/>
              <w:jc w:val="both"/>
              <w:rPr>
                <w:rFonts w:cs="Arial"/>
                <w:b/>
                <w:bCs/>
                <w:lang w:eastAsia="fr-FR"/>
              </w:rPr>
            </w:pPr>
            <w:r w:rsidRPr="00C4758B">
              <w:rPr>
                <w:rFonts w:cs="Arial"/>
                <w:b/>
                <w:bCs/>
                <w:lang w:eastAsia="fr-FR"/>
              </w:rPr>
              <w:t>3. Pourcentage de salariées augmentées à leur retour de congé maternité</w:t>
            </w:r>
          </w:p>
        </w:tc>
      </w:tr>
      <w:tr w:rsidR="00B87F7E" w:rsidRPr="007D7C29" w14:paraId="7880BC98" w14:textId="77777777" w:rsidTr="00B87F7E">
        <w:tc>
          <w:tcPr>
            <w:tcW w:w="9911" w:type="dxa"/>
            <w:gridSpan w:val="2"/>
            <w:vAlign w:val="center"/>
          </w:tcPr>
          <w:p w14:paraId="4AD2151C" w14:textId="77777777" w:rsidR="00B87F7E" w:rsidRPr="007D7C29" w:rsidRDefault="00B87F7E" w:rsidP="00B87F7E">
            <w:pPr>
              <w:spacing w:before="60" w:after="60"/>
              <w:jc w:val="both"/>
              <w:rPr>
                <w:rFonts w:cs="Arial"/>
                <w:sz w:val="18"/>
                <w:szCs w:val="20"/>
                <w:lang w:eastAsia="fr-FR"/>
              </w:rPr>
            </w:pPr>
            <w:r w:rsidRPr="007D7C29">
              <w:rPr>
                <w:rFonts w:cs="Arial"/>
                <w:sz w:val="18"/>
                <w:szCs w:val="20"/>
                <w:lang w:eastAsia="fr-FR"/>
              </w:rPr>
              <w:t>Vérifier si les salariées ayant repris après un congé maternité ont bénéficié des augmentations collectives ou individuelles intervenues pendant leur absence, comme le prévoit la loi.</w:t>
            </w:r>
          </w:p>
        </w:tc>
      </w:tr>
      <w:tr w:rsidR="00B87F7E" w:rsidRPr="007D7C29" w14:paraId="300AA4A3" w14:textId="77777777" w:rsidTr="00B87F7E">
        <w:tc>
          <w:tcPr>
            <w:tcW w:w="9911" w:type="dxa"/>
            <w:gridSpan w:val="2"/>
            <w:vAlign w:val="center"/>
          </w:tcPr>
          <w:p w14:paraId="7DD002DC" w14:textId="77777777" w:rsidR="00B87F7E" w:rsidRPr="007D7C29" w:rsidRDefault="00B87F7E" w:rsidP="00B87F7E">
            <w:pPr>
              <w:spacing w:before="60" w:after="60"/>
              <w:ind w:left="-41"/>
              <w:jc w:val="both"/>
              <w:rPr>
                <w:rFonts w:cs="Arial"/>
                <w:sz w:val="18"/>
                <w:szCs w:val="20"/>
                <w:lang w:eastAsia="fr-FR"/>
              </w:rPr>
            </w:pPr>
            <w:r w:rsidRPr="007D7C29">
              <w:rPr>
                <w:rFonts w:cs="Arial"/>
                <w:b/>
                <w:bCs/>
                <w:sz w:val="18"/>
                <w:szCs w:val="20"/>
                <w:lang w:eastAsia="fr-FR"/>
              </w:rPr>
              <w:t>Modalités de calcul</w:t>
            </w:r>
          </w:p>
        </w:tc>
      </w:tr>
      <w:tr w:rsidR="00B87F7E" w:rsidRPr="007D7C29" w14:paraId="0E89BB9F" w14:textId="77777777" w:rsidTr="00B87F7E">
        <w:tc>
          <w:tcPr>
            <w:tcW w:w="1136" w:type="dxa"/>
            <w:vAlign w:val="center"/>
          </w:tcPr>
          <w:p w14:paraId="235ADEA7" w14:textId="77777777" w:rsidR="00B87F7E" w:rsidRPr="007D7C29" w:rsidRDefault="00B87F7E" w:rsidP="00B87F7E">
            <w:pPr>
              <w:spacing w:before="0"/>
              <w:rPr>
                <w:rFonts w:cs="Arial"/>
                <w:b/>
                <w:bCs/>
                <w:sz w:val="18"/>
                <w:szCs w:val="20"/>
                <w:lang w:eastAsia="fr-FR"/>
              </w:rPr>
            </w:pPr>
            <w:r w:rsidRPr="007D7C29">
              <w:rPr>
                <w:rFonts w:cs="Arial"/>
                <w:b/>
                <w:bCs/>
                <w:sz w:val="18"/>
                <w:szCs w:val="20"/>
                <w:lang w:eastAsia="fr-FR"/>
              </w:rPr>
              <w:t>Périmètre</w:t>
            </w:r>
          </w:p>
        </w:tc>
        <w:tc>
          <w:tcPr>
            <w:tcW w:w="8775" w:type="dxa"/>
          </w:tcPr>
          <w:p w14:paraId="701C738C" w14:textId="77777777" w:rsidR="00B87F7E" w:rsidRPr="007D7C29" w:rsidRDefault="00B87F7E" w:rsidP="00B87F7E">
            <w:pPr>
              <w:numPr>
                <w:ilvl w:val="0"/>
                <w:numId w:val="6"/>
              </w:numPr>
              <w:spacing w:before="0"/>
              <w:ind w:left="177" w:hanging="218"/>
              <w:jc w:val="both"/>
              <w:rPr>
                <w:rFonts w:cs="Arial"/>
                <w:sz w:val="18"/>
                <w:szCs w:val="20"/>
                <w:lang w:eastAsia="fr-FR"/>
              </w:rPr>
            </w:pPr>
            <w:r w:rsidRPr="007D7C29">
              <w:rPr>
                <w:rFonts w:cs="Arial"/>
                <w:sz w:val="18"/>
                <w:szCs w:val="20"/>
                <w:lang w:eastAsia="fr-FR"/>
              </w:rPr>
              <w:t>Concerne uniquement les salariées revenant de congé maternité durant l’année de référence.</w:t>
            </w:r>
          </w:p>
        </w:tc>
      </w:tr>
      <w:tr w:rsidR="00B87F7E" w:rsidRPr="007D7C29" w14:paraId="444DFE5E" w14:textId="77777777" w:rsidTr="00B87F7E">
        <w:tc>
          <w:tcPr>
            <w:tcW w:w="1136" w:type="dxa"/>
            <w:vAlign w:val="center"/>
          </w:tcPr>
          <w:p w14:paraId="54EF7CAE" w14:textId="77777777" w:rsidR="00B87F7E" w:rsidRPr="007D7C29" w:rsidRDefault="00B87F7E" w:rsidP="00B87F7E">
            <w:pPr>
              <w:spacing w:before="0"/>
              <w:rPr>
                <w:rFonts w:cs="Arial"/>
                <w:b/>
                <w:bCs/>
                <w:sz w:val="18"/>
                <w:szCs w:val="20"/>
                <w:lang w:eastAsia="fr-FR"/>
              </w:rPr>
            </w:pPr>
            <w:r w:rsidRPr="007D7C29">
              <w:rPr>
                <w:rFonts w:cs="Arial"/>
                <w:b/>
                <w:bCs/>
                <w:sz w:val="18"/>
                <w:szCs w:val="20"/>
                <w:lang w:eastAsia="fr-FR"/>
              </w:rPr>
              <w:t>Calcul</w:t>
            </w:r>
          </w:p>
        </w:tc>
        <w:tc>
          <w:tcPr>
            <w:tcW w:w="8775" w:type="dxa"/>
          </w:tcPr>
          <w:p w14:paraId="028F08B7" w14:textId="77777777" w:rsidR="00B87F7E" w:rsidRPr="007D7C29" w:rsidRDefault="00B87F7E" w:rsidP="00B87F7E">
            <w:pPr>
              <w:numPr>
                <w:ilvl w:val="0"/>
                <w:numId w:val="6"/>
              </w:numPr>
              <w:spacing w:before="0"/>
              <w:ind w:left="177" w:hanging="218"/>
              <w:jc w:val="both"/>
              <w:rPr>
                <w:rFonts w:cs="Arial"/>
                <w:sz w:val="18"/>
                <w:szCs w:val="20"/>
                <w:lang w:eastAsia="fr-FR"/>
              </w:rPr>
            </w:pPr>
            <w:r w:rsidRPr="007D7C29">
              <w:rPr>
                <w:rFonts w:cs="Arial"/>
                <w:sz w:val="18"/>
                <w:szCs w:val="20"/>
                <w:lang w:eastAsia="fr-FR"/>
              </w:rPr>
              <w:t>Vérifier si toutes les salariées concernées ont reçu une augmentation équivalente à celle accordée aux autres salariés.</w:t>
            </w:r>
          </w:p>
        </w:tc>
      </w:tr>
      <w:tr w:rsidR="00B87F7E" w:rsidRPr="007D7C29" w14:paraId="2861ADEC" w14:textId="77777777" w:rsidTr="00B87F7E">
        <w:tc>
          <w:tcPr>
            <w:tcW w:w="1136" w:type="dxa"/>
            <w:vAlign w:val="center"/>
          </w:tcPr>
          <w:p w14:paraId="7F24243A" w14:textId="77777777" w:rsidR="00B87F7E" w:rsidRPr="007D7C29" w:rsidRDefault="00B87F7E" w:rsidP="00B87F7E">
            <w:pPr>
              <w:spacing w:before="0"/>
              <w:rPr>
                <w:rFonts w:cs="Arial"/>
                <w:b/>
                <w:bCs/>
                <w:sz w:val="18"/>
                <w:szCs w:val="20"/>
                <w:lang w:eastAsia="fr-FR"/>
              </w:rPr>
            </w:pPr>
            <w:r w:rsidRPr="007D7C29">
              <w:rPr>
                <w:rFonts w:cs="Arial"/>
                <w:b/>
                <w:bCs/>
                <w:sz w:val="18"/>
                <w:szCs w:val="20"/>
                <w:lang w:eastAsia="fr-FR"/>
              </w:rPr>
              <w:t>Barème</w:t>
            </w:r>
          </w:p>
        </w:tc>
        <w:tc>
          <w:tcPr>
            <w:tcW w:w="8775" w:type="dxa"/>
          </w:tcPr>
          <w:p w14:paraId="288ED23D" w14:textId="77777777" w:rsidR="00B87F7E" w:rsidRPr="007D7C29" w:rsidRDefault="00B87F7E" w:rsidP="00B87F7E">
            <w:pPr>
              <w:numPr>
                <w:ilvl w:val="0"/>
                <w:numId w:val="6"/>
              </w:numPr>
              <w:spacing w:before="0"/>
              <w:ind w:left="177" w:hanging="218"/>
              <w:jc w:val="both"/>
              <w:rPr>
                <w:rFonts w:cs="Arial"/>
                <w:sz w:val="18"/>
                <w:szCs w:val="20"/>
                <w:lang w:eastAsia="fr-FR"/>
              </w:rPr>
            </w:pPr>
            <w:r w:rsidRPr="007D7C29">
              <w:rPr>
                <w:rFonts w:cs="Arial"/>
                <w:sz w:val="18"/>
                <w:szCs w:val="20"/>
                <w:lang w:eastAsia="fr-FR"/>
              </w:rPr>
              <w:t>Si 100 % des salariées sont augmentées : 15 points.</w:t>
            </w:r>
          </w:p>
          <w:p w14:paraId="0A2429BB" w14:textId="77777777" w:rsidR="00B87F7E" w:rsidRPr="007D7C29" w:rsidRDefault="00B87F7E" w:rsidP="00B87F7E">
            <w:pPr>
              <w:numPr>
                <w:ilvl w:val="0"/>
                <w:numId w:val="6"/>
              </w:numPr>
              <w:spacing w:before="0"/>
              <w:ind w:left="177" w:hanging="218"/>
              <w:jc w:val="both"/>
              <w:rPr>
                <w:rFonts w:cs="Arial"/>
                <w:sz w:val="18"/>
                <w:szCs w:val="20"/>
                <w:lang w:eastAsia="fr-FR"/>
              </w:rPr>
            </w:pPr>
            <w:r w:rsidRPr="007D7C29">
              <w:rPr>
                <w:rFonts w:cs="Arial"/>
                <w:sz w:val="18"/>
                <w:szCs w:val="20"/>
                <w:lang w:eastAsia="fr-FR"/>
              </w:rPr>
              <w:t>Sinon : 0 point.</w:t>
            </w:r>
          </w:p>
        </w:tc>
      </w:tr>
      <w:tr w:rsidR="00B87F7E" w:rsidRPr="007D7C29" w14:paraId="58D73C3A" w14:textId="77777777" w:rsidTr="00B87F7E">
        <w:tc>
          <w:tcPr>
            <w:tcW w:w="1136" w:type="dxa"/>
            <w:vAlign w:val="center"/>
          </w:tcPr>
          <w:p w14:paraId="4659F90C" w14:textId="695082A7" w:rsidR="00B87F7E" w:rsidRPr="007D7C29" w:rsidRDefault="00B87F7E" w:rsidP="00B87F7E">
            <w:pPr>
              <w:spacing w:before="0"/>
              <w:rPr>
                <w:rFonts w:cs="Arial"/>
                <w:b/>
                <w:bCs/>
                <w:sz w:val="18"/>
                <w:szCs w:val="20"/>
                <w:lang w:eastAsia="fr-FR"/>
              </w:rPr>
            </w:pPr>
            <w:r>
              <w:rPr>
                <w:rFonts w:cs="Arial"/>
                <w:b/>
                <w:bCs/>
                <w:sz w:val="18"/>
                <w:szCs w:val="20"/>
                <w:lang w:eastAsia="fr-FR"/>
              </w:rPr>
              <w:t>Exemple</w:t>
            </w:r>
          </w:p>
        </w:tc>
        <w:tc>
          <w:tcPr>
            <w:tcW w:w="8775" w:type="dxa"/>
          </w:tcPr>
          <w:p w14:paraId="04B411B0" w14:textId="77777777" w:rsidR="00B87F7E" w:rsidRPr="007D7C29" w:rsidRDefault="00B87F7E" w:rsidP="00B87F7E">
            <w:pPr>
              <w:numPr>
                <w:ilvl w:val="0"/>
                <w:numId w:val="7"/>
              </w:numPr>
              <w:tabs>
                <w:tab w:val="clear" w:pos="360"/>
              </w:tabs>
              <w:spacing w:before="0"/>
              <w:ind w:left="137" w:hanging="137"/>
              <w:jc w:val="both"/>
              <w:rPr>
                <w:rFonts w:ascii="Times New Roman" w:hAnsi="Times New Roman"/>
                <w:sz w:val="18"/>
                <w:szCs w:val="20"/>
              </w:rPr>
            </w:pPr>
            <w:r w:rsidRPr="007D7C29">
              <w:rPr>
                <w:sz w:val="18"/>
                <w:szCs w:val="20"/>
              </w:rPr>
              <w:t xml:space="preserve">2 </w:t>
            </w:r>
            <w:r w:rsidRPr="007D7C29">
              <w:rPr>
                <w:rFonts w:cs="Arial"/>
                <w:sz w:val="18"/>
                <w:szCs w:val="20"/>
                <w:lang w:eastAsia="fr-FR"/>
              </w:rPr>
              <w:t>salariées</w:t>
            </w:r>
            <w:r w:rsidRPr="007D7C29">
              <w:rPr>
                <w:sz w:val="18"/>
                <w:szCs w:val="20"/>
              </w:rPr>
              <w:t xml:space="preserve"> ont repris leur poste après congé maternité.</w:t>
            </w:r>
          </w:p>
          <w:p w14:paraId="0B1735A1" w14:textId="77777777" w:rsidR="00B87F7E" w:rsidRPr="007D7C29" w:rsidRDefault="00B87F7E" w:rsidP="00B87F7E">
            <w:pPr>
              <w:spacing w:before="0"/>
              <w:jc w:val="both"/>
              <w:rPr>
                <w:rFonts w:ascii="Times New Roman" w:hAnsi="Times New Roman"/>
                <w:sz w:val="18"/>
                <w:szCs w:val="20"/>
              </w:rPr>
            </w:pPr>
            <w:r w:rsidRPr="007D7C29">
              <w:rPr>
                <w:sz w:val="18"/>
                <w:szCs w:val="20"/>
              </w:rPr>
              <w:t xml:space="preserve">     1 seule a bénéficié d’une augmentation.</w:t>
            </w:r>
          </w:p>
          <w:p w14:paraId="4F1ED1D8" w14:textId="282B11C6" w:rsidR="00B87F7E" w:rsidRPr="00AC586E" w:rsidRDefault="00B87F7E" w:rsidP="00B87F7E">
            <w:pPr>
              <w:numPr>
                <w:ilvl w:val="0"/>
                <w:numId w:val="7"/>
              </w:numPr>
              <w:tabs>
                <w:tab w:val="clear" w:pos="360"/>
              </w:tabs>
              <w:spacing w:before="0"/>
              <w:ind w:left="137" w:hanging="137"/>
              <w:jc w:val="both"/>
              <w:rPr>
                <w:rStyle w:val="lev"/>
                <w:sz w:val="18"/>
                <w:szCs w:val="20"/>
              </w:rPr>
            </w:pPr>
            <w:r w:rsidRPr="00AC586E">
              <w:rPr>
                <w:rFonts w:cs="Arial"/>
                <w:b/>
                <w:bCs/>
                <w:sz w:val="18"/>
                <w:szCs w:val="20"/>
                <w:lang w:eastAsia="fr-FR"/>
              </w:rPr>
              <w:t>Calcul</w:t>
            </w:r>
            <w:r w:rsidRPr="00AC586E">
              <w:rPr>
                <w:b/>
                <w:bCs/>
                <w:sz w:val="18"/>
                <w:szCs w:val="20"/>
              </w:rPr>
              <w:t xml:space="preserve"> :</w:t>
            </w:r>
            <w:r w:rsidR="00AC586E" w:rsidRPr="00AC586E">
              <w:rPr>
                <w:b/>
                <w:bCs/>
                <w:sz w:val="18"/>
                <w:szCs w:val="20"/>
              </w:rPr>
              <w:t xml:space="preserve"> </w:t>
            </w:r>
            <w:r w:rsidRPr="00AC586E">
              <w:rPr>
                <w:sz w:val="18"/>
                <w:szCs w:val="20"/>
              </w:rPr>
              <w:t xml:space="preserve"> % de salariées augmentées = </w:t>
            </w:r>
            <w:r w:rsidRPr="00AC586E">
              <w:rPr>
                <w:rStyle w:val="katex-mathml"/>
                <w:sz w:val="18"/>
                <w:szCs w:val="20"/>
              </w:rPr>
              <w:t>(1÷2)×100(1÷2) × 100</w:t>
            </w:r>
            <w:r w:rsidRPr="00AC586E">
              <w:rPr>
                <w:rStyle w:val="mopen"/>
                <w:sz w:val="18"/>
                <w:szCs w:val="20"/>
              </w:rPr>
              <w:t>(</w:t>
            </w:r>
            <w:r w:rsidRPr="00AC586E">
              <w:rPr>
                <w:rStyle w:val="mord"/>
                <w:sz w:val="18"/>
                <w:szCs w:val="20"/>
              </w:rPr>
              <w:t>1</w:t>
            </w:r>
            <w:r w:rsidRPr="00AC586E">
              <w:rPr>
                <w:rStyle w:val="mbin"/>
                <w:sz w:val="18"/>
                <w:szCs w:val="20"/>
              </w:rPr>
              <w:t>÷</w:t>
            </w:r>
            <w:r w:rsidRPr="00AC586E">
              <w:rPr>
                <w:rStyle w:val="mord"/>
                <w:sz w:val="18"/>
                <w:szCs w:val="20"/>
              </w:rPr>
              <w:t>2</w:t>
            </w:r>
            <w:r w:rsidRPr="00AC586E">
              <w:rPr>
                <w:rStyle w:val="mclose"/>
                <w:sz w:val="18"/>
                <w:szCs w:val="20"/>
              </w:rPr>
              <w:t>)</w:t>
            </w:r>
            <w:r w:rsidRPr="00AC586E">
              <w:rPr>
                <w:rStyle w:val="mbin"/>
                <w:sz w:val="18"/>
                <w:szCs w:val="20"/>
              </w:rPr>
              <w:t>×</w:t>
            </w:r>
            <w:r w:rsidRPr="00AC586E">
              <w:rPr>
                <w:rStyle w:val="mord"/>
                <w:sz w:val="18"/>
                <w:szCs w:val="20"/>
              </w:rPr>
              <w:t>100</w:t>
            </w:r>
            <w:r w:rsidRPr="00AC586E">
              <w:rPr>
                <w:sz w:val="18"/>
                <w:szCs w:val="20"/>
              </w:rPr>
              <w:t xml:space="preserve"> = </w:t>
            </w:r>
            <w:r w:rsidRPr="00AC586E">
              <w:rPr>
                <w:rStyle w:val="lev"/>
                <w:sz w:val="18"/>
                <w:szCs w:val="20"/>
              </w:rPr>
              <w:t>50 %</w:t>
            </w:r>
          </w:p>
          <w:p w14:paraId="6C653078" w14:textId="7E2ABC5A" w:rsidR="00B87F7E" w:rsidRPr="007D7C29" w:rsidRDefault="00AC586E" w:rsidP="00AC586E">
            <w:pPr>
              <w:rPr>
                <w:sz w:val="18"/>
                <w:szCs w:val="20"/>
              </w:rPr>
            </w:pPr>
            <w:r>
              <w:rPr>
                <w:sz w:val="18"/>
                <w:szCs w:val="20"/>
              </w:rPr>
              <w:tab/>
              <w:t xml:space="preserve">   </w:t>
            </w:r>
            <w:r w:rsidR="00B87F7E" w:rsidRPr="007D7C29">
              <w:rPr>
                <w:sz w:val="18"/>
                <w:szCs w:val="20"/>
              </w:rPr>
              <w:t xml:space="preserve">Barème : </w:t>
            </w:r>
            <w:r>
              <w:rPr>
                <w:sz w:val="18"/>
                <w:szCs w:val="20"/>
              </w:rPr>
              <w:tab/>
            </w:r>
            <w:r w:rsidR="00B87F7E" w:rsidRPr="007D7C29">
              <w:rPr>
                <w:sz w:val="18"/>
                <w:szCs w:val="20"/>
              </w:rPr>
              <w:t>100 % des salariées augmentées = 15 points</w:t>
            </w:r>
          </w:p>
          <w:p w14:paraId="0101661B" w14:textId="4B119FC2" w:rsidR="00B87F7E" w:rsidRPr="007D7C29" w:rsidRDefault="00B87F7E" w:rsidP="00B87F7E">
            <w:pPr>
              <w:spacing w:before="0"/>
              <w:rPr>
                <w:sz w:val="18"/>
                <w:szCs w:val="20"/>
              </w:rPr>
            </w:pPr>
            <w:r w:rsidRPr="007D7C29">
              <w:rPr>
                <w:sz w:val="18"/>
                <w:szCs w:val="20"/>
              </w:rPr>
              <w:tab/>
            </w:r>
            <w:r w:rsidRPr="007D7C29">
              <w:rPr>
                <w:sz w:val="18"/>
                <w:szCs w:val="20"/>
              </w:rPr>
              <w:tab/>
            </w:r>
            <w:r w:rsidR="00AC586E">
              <w:rPr>
                <w:sz w:val="18"/>
                <w:szCs w:val="20"/>
              </w:rPr>
              <w:tab/>
            </w:r>
            <w:r w:rsidRPr="007D7C29">
              <w:rPr>
                <w:sz w:val="18"/>
                <w:szCs w:val="20"/>
              </w:rPr>
              <w:t>Moins de 100 % = 0 point</w:t>
            </w:r>
          </w:p>
          <w:p w14:paraId="2DB6CCB0" w14:textId="77777777" w:rsidR="00B87F7E" w:rsidRPr="007D7C29" w:rsidRDefault="00B87F7E" w:rsidP="00B87F7E">
            <w:pPr>
              <w:numPr>
                <w:ilvl w:val="0"/>
                <w:numId w:val="7"/>
              </w:numPr>
              <w:tabs>
                <w:tab w:val="clear" w:pos="360"/>
              </w:tabs>
              <w:spacing w:before="0" w:after="120"/>
              <w:ind w:left="137" w:hanging="137"/>
              <w:jc w:val="both"/>
              <w:rPr>
                <w:sz w:val="18"/>
                <w:szCs w:val="20"/>
              </w:rPr>
            </w:pPr>
            <w:r w:rsidRPr="007D7C29">
              <w:rPr>
                <w:rFonts w:cs="Arial"/>
                <w:b/>
                <w:bCs/>
                <w:sz w:val="18"/>
                <w:szCs w:val="20"/>
                <w:lang w:eastAsia="fr-FR"/>
              </w:rPr>
              <w:t>Résultat</w:t>
            </w:r>
            <w:r w:rsidRPr="007D7C29">
              <w:rPr>
                <w:b/>
                <w:bCs/>
                <w:sz w:val="18"/>
                <w:szCs w:val="20"/>
              </w:rPr>
              <w:t xml:space="preserve"> : </w:t>
            </w:r>
            <w:r w:rsidRPr="007D7C29">
              <w:rPr>
                <w:rStyle w:val="lev"/>
                <w:sz w:val="18"/>
                <w:szCs w:val="20"/>
              </w:rPr>
              <w:t>0 point sur 15</w:t>
            </w:r>
          </w:p>
        </w:tc>
      </w:tr>
      <w:tr w:rsidR="00B87F7E" w14:paraId="11A20098" w14:textId="77777777" w:rsidTr="00B87F7E">
        <w:tc>
          <w:tcPr>
            <w:tcW w:w="9911" w:type="dxa"/>
            <w:gridSpan w:val="2"/>
            <w:shd w:val="clear" w:color="auto" w:fill="E2EFD9" w:themeFill="accent6" w:themeFillTint="33"/>
            <w:vAlign w:val="center"/>
          </w:tcPr>
          <w:p w14:paraId="542E5C91" w14:textId="77777777" w:rsidR="00B87F7E" w:rsidRPr="00CF49A4" w:rsidRDefault="00B87F7E" w:rsidP="00B87F7E">
            <w:pPr>
              <w:spacing w:before="60" w:after="60"/>
              <w:jc w:val="both"/>
              <w:rPr>
                <w:rFonts w:cs="Arial"/>
                <w:b/>
                <w:bCs/>
                <w:lang w:eastAsia="fr-FR"/>
              </w:rPr>
            </w:pPr>
            <w:r w:rsidRPr="00C4758B">
              <w:rPr>
                <w:rFonts w:cs="Arial"/>
                <w:b/>
                <w:bCs/>
                <w:lang w:eastAsia="fr-FR"/>
              </w:rPr>
              <w:t>4. Nombre de femmes et d’hommes parmi les 10 plus hautes rémunérations</w:t>
            </w:r>
          </w:p>
        </w:tc>
      </w:tr>
      <w:tr w:rsidR="00B87F7E" w:rsidRPr="007D7C29" w14:paraId="2D2AD268" w14:textId="77777777" w:rsidTr="00B87F7E">
        <w:tc>
          <w:tcPr>
            <w:tcW w:w="9911" w:type="dxa"/>
            <w:gridSpan w:val="2"/>
            <w:vAlign w:val="center"/>
          </w:tcPr>
          <w:p w14:paraId="0EFD7980" w14:textId="77777777" w:rsidR="00B87F7E" w:rsidRPr="007D7C29" w:rsidRDefault="00B87F7E" w:rsidP="00B87F7E">
            <w:pPr>
              <w:spacing w:before="60" w:after="60"/>
              <w:jc w:val="both"/>
              <w:rPr>
                <w:rFonts w:cs="Arial"/>
                <w:sz w:val="18"/>
                <w:szCs w:val="20"/>
                <w:lang w:eastAsia="fr-FR"/>
              </w:rPr>
            </w:pPr>
            <w:r w:rsidRPr="007D7C29">
              <w:rPr>
                <w:rFonts w:cs="Arial"/>
                <w:sz w:val="18"/>
                <w:szCs w:val="20"/>
                <w:lang w:eastAsia="fr-FR"/>
              </w:rPr>
              <w:t>Assurer une représentation équilibrée des femmes et des hommes parmi les 10 plus hauts salaires de l’entreprise.</w:t>
            </w:r>
          </w:p>
        </w:tc>
      </w:tr>
      <w:tr w:rsidR="00B87F7E" w:rsidRPr="007D7C29" w14:paraId="6CECADD4" w14:textId="77777777" w:rsidTr="00B87F7E">
        <w:tc>
          <w:tcPr>
            <w:tcW w:w="9911" w:type="dxa"/>
            <w:gridSpan w:val="2"/>
            <w:shd w:val="clear" w:color="auto" w:fill="FFFFFF" w:themeFill="background1"/>
            <w:vAlign w:val="center"/>
          </w:tcPr>
          <w:p w14:paraId="5ED6AE61" w14:textId="77777777" w:rsidR="00B87F7E" w:rsidRPr="007D7C29" w:rsidRDefault="00B87F7E" w:rsidP="00B87F7E">
            <w:pPr>
              <w:spacing w:before="0"/>
              <w:jc w:val="both"/>
              <w:rPr>
                <w:rFonts w:cs="Arial"/>
                <w:b/>
                <w:bCs/>
                <w:sz w:val="18"/>
                <w:szCs w:val="20"/>
                <w:lang w:eastAsia="fr-FR"/>
              </w:rPr>
            </w:pPr>
            <w:r w:rsidRPr="007D7C29">
              <w:rPr>
                <w:rFonts w:cs="Arial"/>
                <w:b/>
                <w:bCs/>
                <w:sz w:val="18"/>
                <w:szCs w:val="20"/>
                <w:lang w:eastAsia="fr-FR"/>
              </w:rPr>
              <w:t>Modalités de calcul</w:t>
            </w:r>
          </w:p>
        </w:tc>
      </w:tr>
      <w:tr w:rsidR="00B87F7E" w:rsidRPr="007D7C29" w14:paraId="7B758106" w14:textId="77777777" w:rsidTr="00B87F7E">
        <w:tc>
          <w:tcPr>
            <w:tcW w:w="1136" w:type="dxa"/>
            <w:vAlign w:val="center"/>
          </w:tcPr>
          <w:p w14:paraId="4ED5A21D" w14:textId="77777777" w:rsidR="00B87F7E" w:rsidRPr="007D7C29" w:rsidRDefault="00B87F7E" w:rsidP="00B87F7E">
            <w:pPr>
              <w:spacing w:before="0"/>
              <w:rPr>
                <w:rFonts w:cs="Arial"/>
                <w:b/>
                <w:bCs/>
                <w:sz w:val="18"/>
                <w:szCs w:val="20"/>
                <w:lang w:eastAsia="fr-FR"/>
              </w:rPr>
            </w:pPr>
            <w:r w:rsidRPr="007D7C29">
              <w:rPr>
                <w:rFonts w:cs="Arial"/>
                <w:b/>
                <w:bCs/>
                <w:sz w:val="18"/>
                <w:szCs w:val="20"/>
                <w:lang w:eastAsia="fr-FR"/>
              </w:rPr>
              <w:t>Périmètre</w:t>
            </w:r>
          </w:p>
        </w:tc>
        <w:tc>
          <w:tcPr>
            <w:tcW w:w="8775" w:type="dxa"/>
          </w:tcPr>
          <w:p w14:paraId="74B9155D" w14:textId="77777777" w:rsidR="00B87F7E" w:rsidRPr="007D7C29" w:rsidRDefault="00B87F7E" w:rsidP="00B87F7E">
            <w:pPr>
              <w:numPr>
                <w:ilvl w:val="0"/>
                <w:numId w:val="6"/>
              </w:numPr>
              <w:spacing w:before="0"/>
              <w:ind w:left="177" w:hanging="218"/>
              <w:jc w:val="both"/>
              <w:rPr>
                <w:rFonts w:cs="Arial"/>
                <w:sz w:val="18"/>
                <w:szCs w:val="20"/>
                <w:lang w:eastAsia="fr-FR"/>
              </w:rPr>
            </w:pPr>
            <w:r w:rsidRPr="007D7C29">
              <w:rPr>
                <w:rFonts w:cs="Arial"/>
                <w:sz w:val="18"/>
                <w:szCs w:val="20"/>
                <w:lang w:eastAsia="fr-FR"/>
              </w:rPr>
              <w:t>Identifier les 10 plus hauts salaires de l’entreprise (tous types de contrats confondus).</w:t>
            </w:r>
          </w:p>
        </w:tc>
      </w:tr>
      <w:tr w:rsidR="00B87F7E" w:rsidRPr="007D7C29" w14:paraId="7FD15118" w14:textId="77777777" w:rsidTr="00B87F7E">
        <w:tc>
          <w:tcPr>
            <w:tcW w:w="1136" w:type="dxa"/>
            <w:vAlign w:val="center"/>
          </w:tcPr>
          <w:p w14:paraId="65E3C747" w14:textId="77777777" w:rsidR="00B87F7E" w:rsidRPr="007D7C29" w:rsidRDefault="00B87F7E" w:rsidP="00B87F7E">
            <w:pPr>
              <w:spacing w:before="0"/>
              <w:rPr>
                <w:rFonts w:cs="Arial"/>
                <w:b/>
                <w:bCs/>
                <w:sz w:val="18"/>
                <w:szCs w:val="20"/>
                <w:lang w:eastAsia="fr-FR"/>
              </w:rPr>
            </w:pPr>
            <w:r w:rsidRPr="007D7C29">
              <w:rPr>
                <w:rFonts w:cs="Arial"/>
                <w:b/>
                <w:bCs/>
                <w:sz w:val="18"/>
                <w:szCs w:val="20"/>
                <w:lang w:eastAsia="fr-FR"/>
              </w:rPr>
              <w:t>Calcul</w:t>
            </w:r>
          </w:p>
        </w:tc>
        <w:tc>
          <w:tcPr>
            <w:tcW w:w="8775" w:type="dxa"/>
          </w:tcPr>
          <w:p w14:paraId="6E60D19F" w14:textId="77777777" w:rsidR="00B87F7E" w:rsidRPr="007D7C29" w:rsidRDefault="00B87F7E" w:rsidP="00B87F7E">
            <w:pPr>
              <w:numPr>
                <w:ilvl w:val="0"/>
                <w:numId w:val="6"/>
              </w:numPr>
              <w:spacing w:before="0"/>
              <w:ind w:left="177" w:hanging="218"/>
              <w:jc w:val="both"/>
              <w:rPr>
                <w:rFonts w:cs="Arial"/>
                <w:sz w:val="18"/>
                <w:szCs w:val="20"/>
                <w:lang w:eastAsia="fr-FR"/>
              </w:rPr>
            </w:pPr>
            <w:r w:rsidRPr="007D7C29">
              <w:rPr>
                <w:rFonts w:cs="Arial"/>
                <w:sz w:val="18"/>
                <w:szCs w:val="20"/>
                <w:lang w:eastAsia="fr-FR"/>
              </w:rPr>
              <w:t>Compter le nombre de femmes parmi ces 10 plus hauts salaires.</w:t>
            </w:r>
          </w:p>
          <w:p w14:paraId="1356B102" w14:textId="77777777" w:rsidR="00B87F7E" w:rsidRPr="007D7C29" w:rsidRDefault="00B87F7E" w:rsidP="00B87F7E">
            <w:pPr>
              <w:numPr>
                <w:ilvl w:val="0"/>
                <w:numId w:val="6"/>
              </w:numPr>
              <w:spacing w:before="0"/>
              <w:ind w:left="177" w:hanging="218"/>
              <w:jc w:val="both"/>
              <w:rPr>
                <w:rFonts w:cs="Arial"/>
                <w:sz w:val="18"/>
                <w:szCs w:val="20"/>
                <w:lang w:eastAsia="fr-FR"/>
              </w:rPr>
            </w:pPr>
            <w:r w:rsidRPr="007D7C29">
              <w:rPr>
                <w:rFonts w:cs="Arial"/>
                <w:sz w:val="18"/>
                <w:szCs w:val="20"/>
                <w:lang w:eastAsia="fr-FR"/>
              </w:rPr>
              <w:t>Convertir ce chiffre en pourcentage.</w:t>
            </w:r>
          </w:p>
        </w:tc>
      </w:tr>
      <w:tr w:rsidR="00B87F7E" w:rsidRPr="007D7C29" w14:paraId="05FCD520" w14:textId="77777777" w:rsidTr="00B87F7E">
        <w:tc>
          <w:tcPr>
            <w:tcW w:w="1136" w:type="dxa"/>
            <w:vAlign w:val="center"/>
          </w:tcPr>
          <w:p w14:paraId="1C210ED7" w14:textId="77777777" w:rsidR="00B87F7E" w:rsidRPr="007D7C29" w:rsidRDefault="00B87F7E" w:rsidP="00B87F7E">
            <w:pPr>
              <w:spacing w:before="0"/>
              <w:rPr>
                <w:rFonts w:cs="Arial"/>
                <w:b/>
                <w:bCs/>
                <w:sz w:val="18"/>
                <w:szCs w:val="20"/>
                <w:lang w:eastAsia="fr-FR"/>
              </w:rPr>
            </w:pPr>
            <w:r w:rsidRPr="007D7C29">
              <w:rPr>
                <w:rFonts w:cs="Arial"/>
                <w:b/>
                <w:bCs/>
                <w:sz w:val="18"/>
                <w:szCs w:val="20"/>
                <w:lang w:eastAsia="fr-FR"/>
              </w:rPr>
              <w:t>Barème</w:t>
            </w:r>
          </w:p>
        </w:tc>
        <w:tc>
          <w:tcPr>
            <w:tcW w:w="8775" w:type="dxa"/>
          </w:tcPr>
          <w:p w14:paraId="3B43112B" w14:textId="77777777" w:rsidR="00B87F7E" w:rsidRPr="007D7C29" w:rsidRDefault="00B87F7E" w:rsidP="00B87F7E">
            <w:pPr>
              <w:numPr>
                <w:ilvl w:val="0"/>
                <w:numId w:val="6"/>
              </w:numPr>
              <w:spacing w:before="0"/>
              <w:ind w:left="177" w:hanging="218"/>
              <w:jc w:val="both"/>
              <w:rPr>
                <w:rFonts w:cs="Arial"/>
                <w:sz w:val="18"/>
                <w:szCs w:val="20"/>
                <w:lang w:eastAsia="fr-FR"/>
              </w:rPr>
            </w:pPr>
            <w:r w:rsidRPr="007D7C29">
              <w:rPr>
                <w:rFonts w:cs="Arial"/>
                <w:sz w:val="18"/>
                <w:szCs w:val="20"/>
                <w:lang w:eastAsia="fr-FR"/>
              </w:rPr>
              <w:t>Si au moins 4 des 10 plus hauts salaires sont des femmes : 10 points.</w:t>
            </w:r>
          </w:p>
          <w:p w14:paraId="16F667E7" w14:textId="77777777" w:rsidR="00B87F7E" w:rsidRPr="007D7C29" w:rsidRDefault="00B87F7E" w:rsidP="00B87F7E">
            <w:pPr>
              <w:numPr>
                <w:ilvl w:val="0"/>
                <w:numId w:val="6"/>
              </w:numPr>
              <w:spacing w:before="0"/>
              <w:ind w:left="177" w:hanging="218"/>
              <w:jc w:val="both"/>
              <w:rPr>
                <w:rFonts w:cs="Arial"/>
                <w:sz w:val="18"/>
                <w:szCs w:val="20"/>
                <w:lang w:eastAsia="fr-FR"/>
              </w:rPr>
            </w:pPr>
            <w:r w:rsidRPr="007D7C29">
              <w:rPr>
                <w:rFonts w:cs="Arial"/>
                <w:sz w:val="18"/>
                <w:szCs w:val="20"/>
                <w:lang w:eastAsia="fr-FR"/>
              </w:rPr>
              <w:t>Points déduits proportionnellement si ce seuil n’est pas atteint.</w:t>
            </w:r>
          </w:p>
        </w:tc>
      </w:tr>
      <w:tr w:rsidR="00B87F7E" w:rsidRPr="007D7C29" w14:paraId="3EC0679B" w14:textId="77777777" w:rsidTr="00B87F7E">
        <w:tc>
          <w:tcPr>
            <w:tcW w:w="1136" w:type="dxa"/>
            <w:vAlign w:val="center"/>
          </w:tcPr>
          <w:p w14:paraId="4F88D5AF" w14:textId="77777777" w:rsidR="00B87F7E" w:rsidRPr="007D7C29" w:rsidRDefault="00B87F7E" w:rsidP="00B87F7E">
            <w:pPr>
              <w:spacing w:before="0"/>
              <w:rPr>
                <w:rFonts w:cs="Arial"/>
                <w:b/>
                <w:bCs/>
                <w:sz w:val="18"/>
                <w:szCs w:val="20"/>
                <w:lang w:eastAsia="fr-FR"/>
              </w:rPr>
            </w:pPr>
            <w:r w:rsidRPr="007D7C29">
              <w:rPr>
                <w:rFonts w:cs="Arial"/>
                <w:b/>
                <w:bCs/>
                <w:sz w:val="18"/>
                <w:szCs w:val="20"/>
                <w:lang w:eastAsia="fr-FR"/>
              </w:rPr>
              <w:lastRenderedPageBreak/>
              <w:t>Exemple</w:t>
            </w:r>
          </w:p>
        </w:tc>
        <w:tc>
          <w:tcPr>
            <w:tcW w:w="8775" w:type="dxa"/>
          </w:tcPr>
          <w:p w14:paraId="4F7A8918" w14:textId="77777777" w:rsidR="00B87F7E" w:rsidRPr="007D7C29" w:rsidRDefault="00B87F7E" w:rsidP="00B87F7E">
            <w:pPr>
              <w:numPr>
                <w:ilvl w:val="0"/>
                <w:numId w:val="7"/>
              </w:numPr>
              <w:tabs>
                <w:tab w:val="clear" w:pos="360"/>
              </w:tabs>
              <w:spacing w:before="0"/>
              <w:ind w:left="137" w:hanging="137"/>
              <w:jc w:val="both"/>
              <w:rPr>
                <w:rFonts w:cs="Arial"/>
                <w:sz w:val="18"/>
                <w:szCs w:val="20"/>
                <w:lang w:eastAsia="fr-FR"/>
              </w:rPr>
            </w:pPr>
            <w:r w:rsidRPr="007D7C29">
              <w:rPr>
                <w:rFonts w:cs="Arial"/>
                <w:sz w:val="18"/>
                <w:szCs w:val="20"/>
                <w:lang w:eastAsia="fr-FR"/>
              </w:rPr>
              <w:t>Les 10 plus hauts salaires incluent 3 femmes et 7 hommes.</w:t>
            </w:r>
          </w:p>
          <w:p w14:paraId="2AEA347D" w14:textId="77777777" w:rsidR="00B87F7E" w:rsidRPr="00DB4A01" w:rsidRDefault="00B87F7E" w:rsidP="00B87F7E">
            <w:pPr>
              <w:numPr>
                <w:ilvl w:val="0"/>
                <w:numId w:val="7"/>
              </w:numPr>
              <w:tabs>
                <w:tab w:val="clear" w:pos="360"/>
              </w:tabs>
              <w:spacing w:before="0"/>
              <w:ind w:left="137" w:hanging="137"/>
              <w:jc w:val="both"/>
              <w:rPr>
                <w:rFonts w:cs="Arial"/>
                <w:b/>
                <w:bCs/>
                <w:sz w:val="18"/>
                <w:szCs w:val="20"/>
                <w:lang w:eastAsia="fr-FR"/>
              </w:rPr>
            </w:pPr>
            <w:r w:rsidRPr="00DB4A01">
              <w:rPr>
                <w:rFonts w:cs="Arial"/>
                <w:b/>
                <w:bCs/>
                <w:sz w:val="18"/>
                <w:szCs w:val="20"/>
                <w:lang w:eastAsia="fr-FR"/>
              </w:rPr>
              <w:t>Calcul :</w:t>
            </w:r>
          </w:p>
          <w:p w14:paraId="75EC5FEC" w14:textId="77777777" w:rsidR="00B87F7E" w:rsidRPr="007D7C29" w:rsidRDefault="00B87F7E" w:rsidP="00B87F7E">
            <w:pPr>
              <w:spacing w:before="0"/>
              <w:jc w:val="both"/>
              <w:rPr>
                <w:rFonts w:cs="Arial"/>
                <w:sz w:val="18"/>
                <w:szCs w:val="20"/>
                <w:lang w:eastAsia="fr-FR"/>
              </w:rPr>
            </w:pPr>
            <w:r w:rsidRPr="007D7C29">
              <w:rPr>
                <w:rFonts w:cs="Arial"/>
                <w:sz w:val="18"/>
                <w:szCs w:val="20"/>
                <w:lang w:eastAsia="fr-FR"/>
              </w:rPr>
              <w:t xml:space="preserve">     Nombre de femmes = </w:t>
            </w:r>
            <w:r w:rsidRPr="007D7C29">
              <w:rPr>
                <w:rFonts w:cs="Arial"/>
                <w:b/>
                <w:bCs/>
                <w:sz w:val="18"/>
                <w:szCs w:val="20"/>
                <w:lang w:eastAsia="fr-FR"/>
              </w:rPr>
              <w:t>3 sur 10</w:t>
            </w:r>
            <w:r w:rsidRPr="007D7C29">
              <w:rPr>
                <w:rFonts w:cs="Arial"/>
                <w:sz w:val="18"/>
                <w:szCs w:val="20"/>
                <w:lang w:eastAsia="fr-FR"/>
              </w:rPr>
              <w:t xml:space="preserve"> (30 %)</w:t>
            </w:r>
          </w:p>
          <w:p w14:paraId="0828C9A3" w14:textId="77777777" w:rsidR="00B87F7E" w:rsidRPr="007D7C29" w:rsidRDefault="00B87F7E" w:rsidP="00B87F7E">
            <w:pPr>
              <w:spacing w:before="0" w:after="120"/>
              <w:jc w:val="both"/>
              <w:rPr>
                <w:rFonts w:cs="Arial"/>
                <w:sz w:val="18"/>
                <w:szCs w:val="20"/>
                <w:lang w:eastAsia="fr-FR"/>
              </w:rPr>
            </w:pPr>
            <w:r w:rsidRPr="007D7C29">
              <w:rPr>
                <w:rFonts w:cs="Arial"/>
                <w:sz w:val="18"/>
                <w:szCs w:val="20"/>
                <w:lang w:eastAsia="fr-FR"/>
              </w:rPr>
              <w:t xml:space="preserve">     Barème définit par la loi :</w:t>
            </w:r>
            <w:r w:rsidRPr="007D7C29">
              <w:rPr>
                <w:rFonts w:cs="Arial"/>
                <w:sz w:val="18"/>
                <w:szCs w:val="20"/>
                <w:lang w:eastAsia="fr-FR"/>
              </w:rPr>
              <w:tab/>
            </w:r>
          </w:p>
          <w:tbl>
            <w:tblPr>
              <w:tblStyle w:val="Grilledutableau"/>
              <w:tblW w:w="0" w:type="auto"/>
              <w:tblLook w:val="04A0" w:firstRow="1" w:lastRow="0" w:firstColumn="1" w:lastColumn="0" w:noHBand="0" w:noVBand="1"/>
            </w:tblPr>
            <w:tblGrid>
              <w:gridCol w:w="4274"/>
              <w:gridCol w:w="4275"/>
            </w:tblGrid>
            <w:tr w:rsidR="00B87F7E" w:rsidRPr="007D7C29" w14:paraId="3354F98A" w14:textId="77777777" w:rsidTr="002171D1">
              <w:tc>
                <w:tcPr>
                  <w:tcW w:w="4364" w:type="dxa"/>
                </w:tcPr>
                <w:p w14:paraId="1FCC3115" w14:textId="77777777" w:rsidR="00B87F7E" w:rsidRPr="007D7C29" w:rsidRDefault="00B87F7E" w:rsidP="00B87F7E">
                  <w:pPr>
                    <w:pStyle w:val="Paragraphedeliste"/>
                    <w:numPr>
                      <w:ilvl w:val="0"/>
                      <w:numId w:val="14"/>
                    </w:numPr>
                    <w:spacing w:before="0"/>
                    <w:ind w:left="312" w:hanging="312"/>
                    <w:jc w:val="both"/>
                    <w:rPr>
                      <w:rFonts w:cs="Arial"/>
                      <w:sz w:val="18"/>
                      <w:szCs w:val="20"/>
                      <w:lang w:eastAsia="fr-FR"/>
                    </w:rPr>
                  </w:pPr>
                  <w:r w:rsidRPr="007D7C29">
                    <w:rPr>
                      <w:rFonts w:cs="Arial"/>
                      <w:sz w:val="18"/>
                      <w:szCs w:val="20"/>
                      <w:lang w:eastAsia="fr-FR"/>
                    </w:rPr>
                    <w:t xml:space="preserve">au moins 4 femmes : </w:t>
                  </w:r>
                  <w:r w:rsidRPr="007D7C29">
                    <w:rPr>
                      <w:rFonts w:cs="Arial"/>
                      <w:b/>
                      <w:bCs/>
                      <w:sz w:val="18"/>
                      <w:szCs w:val="20"/>
                      <w:lang w:eastAsia="fr-FR"/>
                    </w:rPr>
                    <w:t>10 points</w:t>
                  </w:r>
                </w:p>
                <w:p w14:paraId="7783B550" w14:textId="77777777" w:rsidR="00B87F7E" w:rsidRPr="007D7C29" w:rsidRDefault="00B87F7E" w:rsidP="00B87F7E">
                  <w:pPr>
                    <w:pStyle w:val="Paragraphedeliste"/>
                    <w:numPr>
                      <w:ilvl w:val="0"/>
                      <w:numId w:val="14"/>
                    </w:numPr>
                    <w:spacing w:before="0"/>
                    <w:ind w:left="312" w:hanging="312"/>
                    <w:jc w:val="both"/>
                    <w:rPr>
                      <w:rFonts w:cs="Arial"/>
                      <w:sz w:val="18"/>
                      <w:szCs w:val="20"/>
                      <w:lang w:eastAsia="fr-FR"/>
                    </w:rPr>
                  </w:pPr>
                  <w:r w:rsidRPr="007D7C29">
                    <w:rPr>
                      <w:rFonts w:cs="Arial"/>
                      <w:sz w:val="18"/>
                      <w:szCs w:val="20"/>
                      <w:lang w:eastAsia="fr-FR"/>
                    </w:rPr>
                    <w:t xml:space="preserve">3 femmes : </w:t>
                  </w:r>
                  <w:r w:rsidRPr="007D7C29">
                    <w:rPr>
                      <w:rFonts w:cs="Arial"/>
                      <w:b/>
                      <w:bCs/>
                      <w:sz w:val="18"/>
                      <w:szCs w:val="20"/>
                      <w:lang w:eastAsia="fr-FR"/>
                    </w:rPr>
                    <w:t>7,5 points</w:t>
                  </w:r>
                </w:p>
                <w:p w14:paraId="12CFB13B" w14:textId="77777777" w:rsidR="00B87F7E" w:rsidRPr="007D7C29" w:rsidRDefault="00B87F7E" w:rsidP="00B87F7E">
                  <w:pPr>
                    <w:pStyle w:val="Paragraphedeliste"/>
                    <w:numPr>
                      <w:ilvl w:val="0"/>
                      <w:numId w:val="14"/>
                    </w:numPr>
                    <w:spacing w:before="0"/>
                    <w:ind w:left="312" w:hanging="312"/>
                    <w:jc w:val="both"/>
                    <w:rPr>
                      <w:rFonts w:cs="Arial"/>
                      <w:sz w:val="18"/>
                      <w:szCs w:val="20"/>
                      <w:lang w:eastAsia="fr-FR"/>
                    </w:rPr>
                  </w:pPr>
                  <w:r w:rsidRPr="007D7C29">
                    <w:rPr>
                      <w:rFonts w:cs="Arial"/>
                      <w:sz w:val="18"/>
                      <w:szCs w:val="20"/>
                      <w:lang w:eastAsia="fr-FR"/>
                    </w:rPr>
                    <w:t xml:space="preserve">2 femmes : </w:t>
                  </w:r>
                  <w:r w:rsidRPr="007D7C29">
                    <w:rPr>
                      <w:rFonts w:cs="Arial"/>
                      <w:b/>
                      <w:bCs/>
                      <w:sz w:val="18"/>
                      <w:szCs w:val="20"/>
                      <w:lang w:eastAsia="fr-FR"/>
                    </w:rPr>
                    <w:t>5 points</w:t>
                  </w:r>
                </w:p>
              </w:tc>
              <w:tc>
                <w:tcPr>
                  <w:tcW w:w="4365" w:type="dxa"/>
                </w:tcPr>
                <w:p w14:paraId="44CEDEF4" w14:textId="77777777" w:rsidR="00B87F7E" w:rsidRPr="007D7C29" w:rsidRDefault="00B87F7E" w:rsidP="00B87F7E">
                  <w:pPr>
                    <w:pStyle w:val="Paragraphedeliste"/>
                    <w:numPr>
                      <w:ilvl w:val="0"/>
                      <w:numId w:val="14"/>
                    </w:numPr>
                    <w:spacing w:before="0"/>
                    <w:jc w:val="both"/>
                    <w:rPr>
                      <w:rFonts w:cs="Arial"/>
                      <w:sz w:val="18"/>
                      <w:szCs w:val="20"/>
                      <w:lang w:eastAsia="fr-FR"/>
                    </w:rPr>
                  </w:pPr>
                  <w:r w:rsidRPr="007D7C29">
                    <w:rPr>
                      <w:rFonts w:cs="Arial"/>
                      <w:sz w:val="18"/>
                      <w:szCs w:val="20"/>
                      <w:lang w:eastAsia="fr-FR"/>
                    </w:rPr>
                    <w:t xml:space="preserve">1 femme : </w:t>
                  </w:r>
                  <w:r w:rsidRPr="007D7C29">
                    <w:rPr>
                      <w:rFonts w:cs="Arial"/>
                      <w:b/>
                      <w:bCs/>
                      <w:sz w:val="18"/>
                      <w:szCs w:val="20"/>
                      <w:lang w:eastAsia="fr-FR"/>
                    </w:rPr>
                    <w:t>2,5 points</w:t>
                  </w:r>
                </w:p>
                <w:p w14:paraId="4F4C0B29" w14:textId="77777777" w:rsidR="00B87F7E" w:rsidRPr="007D7C29" w:rsidRDefault="00B87F7E" w:rsidP="00B87F7E">
                  <w:pPr>
                    <w:pStyle w:val="Paragraphedeliste"/>
                    <w:numPr>
                      <w:ilvl w:val="0"/>
                      <w:numId w:val="14"/>
                    </w:numPr>
                    <w:spacing w:before="0"/>
                    <w:jc w:val="both"/>
                    <w:rPr>
                      <w:rFonts w:cs="Arial"/>
                      <w:sz w:val="18"/>
                      <w:szCs w:val="20"/>
                      <w:lang w:eastAsia="fr-FR"/>
                    </w:rPr>
                  </w:pPr>
                  <w:r w:rsidRPr="007D7C29">
                    <w:rPr>
                      <w:rFonts w:cs="Arial"/>
                      <w:sz w:val="18"/>
                      <w:szCs w:val="20"/>
                      <w:lang w:eastAsia="fr-FR"/>
                    </w:rPr>
                    <w:t xml:space="preserve">Aucune femme : </w:t>
                  </w:r>
                  <w:r w:rsidRPr="007D7C29">
                    <w:rPr>
                      <w:rFonts w:cs="Arial"/>
                      <w:b/>
                      <w:bCs/>
                      <w:sz w:val="18"/>
                      <w:szCs w:val="20"/>
                      <w:lang w:eastAsia="fr-FR"/>
                    </w:rPr>
                    <w:t>0 point</w:t>
                  </w:r>
                </w:p>
              </w:tc>
            </w:tr>
          </w:tbl>
          <w:p w14:paraId="5DF5EE36" w14:textId="77777777" w:rsidR="00B87F7E" w:rsidRPr="007D7C29" w:rsidRDefault="00B87F7E" w:rsidP="00B87F7E">
            <w:pPr>
              <w:numPr>
                <w:ilvl w:val="0"/>
                <w:numId w:val="7"/>
              </w:numPr>
              <w:tabs>
                <w:tab w:val="clear" w:pos="360"/>
              </w:tabs>
              <w:spacing w:after="120"/>
              <w:ind w:left="137" w:hanging="137"/>
              <w:jc w:val="both"/>
              <w:rPr>
                <w:rFonts w:cs="Arial"/>
                <w:b/>
                <w:bCs/>
                <w:sz w:val="18"/>
                <w:szCs w:val="20"/>
                <w:lang w:eastAsia="fr-FR"/>
              </w:rPr>
            </w:pPr>
            <w:r w:rsidRPr="007D7C29">
              <w:rPr>
                <w:rFonts w:cs="Arial"/>
                <w:b/>
                <w:bCs/>
                <w:sz w:val="18"/>
                <w:szCs w:val="20"/>
                <w:lang w:eastAsia="fr-FR"/>
              </w:rPr>
              <w:t>Résultat : 7,5 points sur 10</w:t>
            </w:r>
          </w:p>
        </w:tc>
      </w:tr>
      <w:tr w:rsidR="00B87F7E" w14:paraId="736D66E6" w14:textId="77777777" w:rsidTr="00B87F7E">
        <w:tc>
          <w:tcPr>
            <w:tcW w:w="1136" w:type="dxa"/>
            <w:shd w:val="clear" w:color="auto" w:fill="E2EFD9" w:themeFill="accent6" w:themeFillTint="33"/>
            <w:vAlign w:val="center"/>
          </w:tcPr>
          <w:p w14:paraId="765384EA" w14:textId="77777777" w:rsidR="00B87F7E" w:rsidRPr="00CF49A4" w:rsidRDefault="00B87F7E" w:rsidP="00B87F7E">
            <w:pPr>
              <w:spacing w:before="0"/>
              <w:jc w:val="both"/>
              <w:rPr>
                <w:rFonts w:cs="Arial"/>
                <w:b/>
                <w:bCs/>
                <w:lang w:eastAsia="fr-FR"/>
              </w:rPr>
            </w:pPr>
            <w:r w:rsidRPr="00C4758B">
              <w:rPr>
                <w:rFonts w:cs="Arial"/>
                <w:b/>
                <w:bCs/>
                <w:lang w:eastAsia="fr-FR"/>
              </w:rPr>
              <w:t>Calcul</w:t>
            </w:r>
          </w:p>
        </w:tc>
        <w:tc>
          <w:tcPr>
            <w:tcW w:w="8775" w:type="dxa"/>
            <w:shd w:val="clear" w:color="auto" w:fill="E2EFD9" w:themeFill="accent6" w:themeFillTint="33"/>
          </w:tcPr>
          <w:p w14:paraId="7D1EFC84" w14:textId="77777777" w:rsidR="00B87F7E" w:rsidRPr="00DB4A01" w:rsidRDefault="00B87F7E" w:rsidP="00B87F7E">
            <w:pPr>
              <w:numPr>
                <w:ilvl w:val="0"/>
                <w:numId w:val="6"/>
              </w:numPr>
              <w:ind w:left="177" w:hanging="218"/>
              <w:jc w:val="both"/>
              <w:rPr>
                <w:rFonts w:cs="Arial"/>
                <w:sz w:val="18"/>
                <w:szCs w:val="20"/>
                <w:lang w:eastAsia="fr-FR"/>
              </w:rPr>
            </w:pPr>
            <w:r w:rsidRPr="00DB4A01">
              <w:rPr>
                <w:rFonts w:cs="Arial"/>
                <w:sz w:val="18"/>
                <w:szCs w:val="20"/>
                <w:lang w:eastAsia="fr-FR"/>
              </w:rPr>
              <w:t>Index global : Additionner les points obtenus pour les 4 indicateurs (score sur 100).</w:t>
            </w:r>
          </w:p>
          <w:p w14:paraId="28CA495E" w14:textId="77777777" w:rsidR="00B87F7E" w:rsidRPr="00DB4A01" w:rsidRDefault="00B87F7E" w:rsidP="00B87F7E">
            <w:pPr>
              <w:numPr>
                <w:ilvl w:val="0"/>
                <w:numId w:val="6"/>
              </w:numPr>
              <w:spacing w:before="0"/>
              <w:ind w:left="177" w:hanging="218"/>
              <w:jc w:val="both"/>
              <w:rPr>
                <w:rFonts w:cs="Arial"/>
                <w:sz w:val="18"/>
                <w:szCs w:val="20"/>
                <w:lang w:eastAsia="fr-FR"/>
              </w:rPr>
            </w:pPr>
            <w:r w:rsidRPr="00DB4A01">
              <w:rPr>
                <w:rFonts w:cs="Arial"/>
                <w:sz w:val="18"/>
                <w:szCs w:val="20"/>
                <w:lang w:eastAsia="fr-FR"/>
              </w:rPr>
              <w:t>Publication obligatoire : Si le total est inférieur à 75 points, l’entreprise doit mettre en œuvre des mesures correctives.</w:t>
            </w:r>
          </w:p>
        </w:tc>
      </w:tr>
      <w:tr w:rsidR="00B87F7E" w14:paraId="7C14CB51" w14:textId="77777777" w:rsidTr="00B87F7E">
        <w:tc>
          <w:tcPr>
            <w:tcW w:w="1136" w:type="dxa"/>
            <w:shd w:val="clear" w:color="auto" w:fill="E2EFD9" w:themeFill="accent6" w:themeFillTint="33"/>
            <w:vAlign w:val="center"/>
          </w:tcPr>
          <w:p w14:paraId="471177E5" w14:textId="77777777" w:rsidR="00B87F7E" w:rsidRPr="00C4758B" w:rsidRDefault="00B87F7E" w:rsidP="00B87F7E">
            <w:pPr>
              <w:spacing w:before="0"/>
              <w:jc w:val="both"/>
              <w:rPr>
                <w:rFonts w:cs="Arial"/>
                <w:b/>
                <w:bCs/>
                <w:lang w:eastAsia="fr-FR"/>
              </w:rPr>
            </w:pPr>
            <w:r>
              <w:rPr>
                <w:rFonts w:cs="Arial"/>
                <w:b/>
                <w:bCs/>
                <w:lang w:eastAsia="fr-FR"/>
              </w:rPr>
              <w:t>Exemple</w:t>
            </w:r>
          </w:p>
        </w:tc>
        <w:tc>
          <w:tcPr>
            <w:tcW w:w="8775" w:type="dxa"/>
            <w:shd w:val="clear" w:color="auto" w:fill="E2EFD9" w:themeFill="accent6" w:themeFillTint="33"/>
          </w:tcPr>
          <w:p w14:paraId="04316D3A" w14:textId="77777777" w:rsidR="00B87F7E" w:rsidRPr="00DB4A01" w:rsidRDefault="00B87F7E" w:rsidP="00B87F7E">
            <w:pPr>
              <w:numPr>
                <w:ilvl w:val="0"/>
                <w:numId w:val="8"/>
              </w:numPr>
              <w:tabs>
                <w:tab w:val="clear" w:pos="360"/>
              </w:tabs>
              <w:ind w:left="279" w:hanging="279"/>
              <w:jc w:val="both"/>
              <w:rPr>
                <w:rFonts w:cs="Arial"/>
                <w:sz w:val="18"/>
                <w:szCs w:val="20"/>
                <w:lang w:eastAsia="fr-FR"/>
              </w:rPr>
            </w:pPr>
            <w:r w:rsidRPr="00DB4A01">
              <w:rPr>
                <w:rFonts w:cs="Arial"/>
                <w:sz w:val="18"/>
                <w:szCs w:val="20"/>
                <w:lang w:eastAsia="fr-FR"/>
              </w:rPr>
              <w:t xml:space="preserve">Écart de rémunération : </w:t>
            </w:r>
            <w:r w:rsidRPr="00DB4A01">
              <w:rPr>
                <w:rFonts w:cs="Arial"/>
                <w:b/>
                <w:bCs/>
                <w:sz w:val="18"/>
                <w:szCs w:val="20"/>
                <w:lang w:eastAsia="fr-FR"/>
              </w:rPr>
              <w:t>33/40 points</w:t>
            </w:r>
          </w:p>
          <w:p w14:paraId="77380629" w14:textId="77777777" w:rsidR="00B87F7E" w:rsidRPr="00DB4A01" w:rsidRDefault="00B87F7E" w:rsidP="00B87F7E">
            <w:pPr>
              <w:numPr>
                <w:ilvl w:val="0"/>
                <w:numId w:val="8"/>
              </w:numPr>
              <w:tabs>
                <w:tab w:val="clear" w:pos="360"/>
              </w:tabs>
              <w:spacing w:before="0"/>
              <w:ind w:left="279" w:hanging="279"/>
              <w:jc w:val="both"/>
              <w:rPr>
                <w:rFonts w:cs="Arial"/>
                <w:sz w:val="18"/>
                <w:szCs w:val="20"/>
                <w:lang w:eastAsia="fr-FR"/>
              </w:rPr>
            </w:pPr>
            <w:r w:rsidRPr="00DB4A01">
              <w:rPr>
                <w:rFonts w:cs="Arial"/>
                <w:sz w:val="18"/>
                <w:szCs w:val="20"/>
                <w:lang w:eastAsia="fr-FR"/>
              </w:rPr>
              <w:t xml:space="preserve">Écart de taux d’augmentations : </w:t>
            </w:r>
            <w:r w:rsidRPr="00DB4A01">
              <w:rPr>
                <w:rFonts w:cs="Arial"/>
                <w:b/>
                <w:bCs/>
                <w:sz w:val="18"/>
                <w:szCs w:val="20"/>
                <w:lang w:eastAsia="fr-FR"/>
              </w:rPr>
              <w:t>25/35 points</w:t>
            </w:r>
          </w:p>
          <w:p w14:paraId="3B5146A9" w14:textId="77777777" w:rsidR="00B87F7E" w:rsidRPr="00DB4A01" w:rsidRDefault="00B87F7E" w:rsidP="00B87F7E">
            <w:pPr>
              <w:numPr>
                <w:ilvl w:val="0"/>
                <w:numId w:val="8"/>
              </w:numPr>
              <w:tabs>
                <w:tab w:val="clear" w:pos="360"/>
              </w:tabs>
              <w:spacing w:before="0"/>
              <w:ind w:left="279" w:hanging="279"/>
              <w:jc w:val="both"/>
              <w:rPr>
                <w:rFonts w:cs="Arial"/>
                <w:sz w:val="18"/>
                <w:szCs w:val="20"/>
                <w:lang w:eastAsia="fr-FR"/>
              </w:rPr>
            </w:pPr>
            <w:r w:rsidRPr="00DB4A01">
              <w:rPr>
                <w:rFonts w:cs="Arial"/>
                <w:sz w:val="18"/>
                <w:szCs w:val="20"/>
                <w:lang w:eastAsia="fr-FR"/>
              </w:rPr>
              <w:t xml:space="preserve">Congé maternité : </w:t>
            </w:r>
            <w:r w:rsidRPr="00DB4A01">
              <w:rPr>
                <w:rFonts w:cs="Arial"/>
                <w:b/>
                <w:bCs/>
                <w:sz w:val="18"/>
                <w:szCs w:val="20"/>
                <w:lang w:eastAsia="fr-FR"/>
              </w:rPr>
              <w:t>0 point</w:t>
            </w:r>
          </w:p>
          <w:p w14:paraId="38108D4C" w14:textId="77777777" w:rsidR="00B87F7E" w:rsidRPr="00DB4A01" w:rsidRDefault="00B87F7E" w:rsidP="00B87F7E">
            <w:pPr>
              <w:numPr>
                <w:ilvl w:val="0"/>
                <w:numId w:val="8"/>
              </w:numPr>
              <w:tabs>
                <w:tab w:val="clear" w:pos="360"/>
              </w:tabs>
              <w:spacing w:before="0"/>
              <w:ind w:left="279" w:hanging="279"/>
              <w:jc w:val="both"/>
              <w:rPr>
                <w:rFonts w:cs="Arial"/>
                <w:sz w:val="18"/>
                <w:szCs w:val="20"/>
                <w:lang w:eastAsia="fr-FR"/>
              </w:rPr>
            </w:pPr>
            <w:r w:rsidRPr="00DB4A01">
              <w:rPr>
                <w:rFonts w:cs="Arial"/>
                <w:sz w:val="18"/>
                <w:szCs w:val="20"/>
                <w:lang w:eastAsia="fr-FR"/>
              </w:rPr>
              <w:t xml:space="preserve">Femmes parmi les 10 plus hauts salaires : </w:t>
            </w:r>
            <w:r w:rsidRPr="00DB4A01">
              <w:rPr>
                <w:rFonts w:cs="Arial"/>
                <w:b/>
                <w:bCs/>
                <w:sz w:val="18"/>
                <w:szCs w:val="20"/>
                <w:lang w:eastAsia="fr-FR"/>
              </w:rPr>
              <w:t>7,5 / 10 points</w:t>
            </w:r>
          </w:p>
          <w:p w14:paraId="6E097685" w14:textId="77777777" w:rsidR="00B87F7E" w:rsidRPr="00DB4A01" w:rsidRDefault="00B87F7E" w:rsidP="00B87F7E">
            <w:pPr>
              <w:spacing w:after="120"/>
              <w:jc w:val="both"/>
              <w:rPr>
                <w:rFonts w:cs="Arial"/>
                <w:sz w:val="18"/>
                <w:szCs w:val="20"/>
                <w:lang w:eastAsia="fr-FR"/>
              </w:rPr>
            </w:pPr>
            <w:r w:rsidRPr="00DB4A01">
              <w:rPr>
                <w:rFonts w:cs="Arial"/>
                <w:b/>
                <w:bCs/>
                <w:sz w:val="18"/>
                <w:szCs w:val="20"/>
                <w:lang w:eastAsia="fr-FR"/>
              </w:rPr>
              <w:t>Score global : 33 + 25 + 0 + 7,5 = 65,5 points sur 100</w:t>
            </w:r>
          </w:p>
        </w:tc>
      </w:tr>
      <w:tr w:rsidR="00B87F7E" w14:paraId="0ADB290B" w14:textId="77777777" w:rsidTr="00B87F7E">
        <w:tc>
          <w:tcPr>
            <w:tcW w:w="1136" w:type="dxa"/>
            <w:shd w:val="clear" w:color="auto" w:fill="E2EFD9" w:themeFill="accent6" w:themeFillTint="33"/>
            <w:vAlign w:val="center"/>
          </w:tcPr>
          <w:p w14:paraId="44C8DE22" w14:textId="77777777" w:rsidR="00B87F7E" w:rsidRDefault="00B87F7E" w:rsidP="00B87F7E">
            <w:pPr>
              <w:spacing w:before="0"/>
              <w:jc w:val="both"/>
              <w:rPr>
                <w:rFonts w:cs="Arial"/>
                <w:b/>
                <w:bCs/>
                <w:lang w:eastAsia="fr-FR"/>
              </w:rPr>
            </w:pPr>
            <w:r>
              <w:rPr>
                <w:rFonts w:cs="Arial"/>
                <w:b/>
                <w:bCs/>
                <w:lang w:eastAsia="fr-FR"/>
              </w:rPr>
              <w:t>Exemple</w:t>
            </w:r>
          </w:p>
        </w:tc>
        <w:tc>
          <w:tcPr>
            <w:tcW w:w="8775" w:type="dxa"/>
            <w:shd w:val="clear" w:color="auto" w:fill="E2EFD9" w:themeFill="accent6" w:themeFillTint="33"/>
          </w:tcPr>
          <w:p w14:paraId="68FE93FE" w14:textId="77777777" w:rsidR="00B87F7E" w:rsidRPr="00DB4A01" w:rsidRDefault="00B87F7E" w:rsidP="00B87F7E">
            <w:pPr>
              <w:jc w:val="both"/>
              <w:rPr>
                <w:rFonts w:cs="Arial"/>
                <w:sz w:val="18"/>
                <w:szCs w:val="20"/>
                <w:lang w:eastAsia="fr-FR"/>
              </w:rPr>
            </w:pPr>
            <w:r w:rsidRPr="00DB4A01">
              <w:rPr>
                <w:rFonts w:cs="Arial"/>
                <w:sz w:val="18"/>
                <w:szCs w:val="20"/>
                <w:lang w:eastAsia="fr-FR"/>
              </w:rPr>
              <w:t xml:space="preserve">L’entreprise obtient </w:t>
            </w:r>
            <w:r w:rsidRPr="00DB4A01">
              <w:rPr>
                <w:rFonts w:cs="Arial"/>
                <w:b/>
                <w:bCs/>
                <w:sz w:val="18"/>
                <w:szCs w:val="20"/>
                <w:lang w:eastAsia="fr-FR"/>
              </w:rPr>
              <w:t>65,5 points</w:t>
            </w:r>
            <w:r w:rsidRPr="00DB4A01">
              <w:rPr>
                <w:rFonts w:cs="Arial"/>
                <w:sz w:val="18"/>
                <w:szCs w:val="20"/>
                <w:lang w:eastAsia="fr-FR"/>
              </w:rPr>
              <w:t xml:space="preserve">, Cet index est inférieur au seuil de </w:t>
            </w:r>
            <w:r w:rsidRPr="00DB4A01">
              <w:rPr>
                <w:rFonts w:cs="Arial"/>
                <w:b/>
                <w:bCs/>
                <w:sz w:val="18"/>
                <w:szCs w:val="20"/>
                <w:lang w:eastAsia="fr-FR"/>
              </w:rPr>
              <w:t>75 points</w:t>
            </w:r>
            <w:r w:rsidRPr="00DB4A01">
              <w:rPr>
                <w:rFonts w:cs="Arial"/>
                <w:sz w:val="18"/>
                <w:szCs w:val="20"/>
                <w:lang w:eastAsia="fr-FR"/>
              </w:rPr>
              <w:t>.</w:t>
            </w:r>
          </w:p>
          <w:p w14:paraId="098068B8" w14:textId="77777777" w:rsidR="00B87F7E" w:rsidRPr="00DB4A01" w:rsidRDefault="00B87F7E" w:rsidP="00B87F7E">
            <w:pPr>
              <w:spacing w:before="0"/>
              <w:jc w:val="both"/>
              <w:rPr>
                <w:rFonts w:cs="Arial"/>
                <w:sz w:val="18"/>
                <w:szCs w:val="20"/>
                <w:lang w:eastAsia="fr-FR"/>
              </w:rPr>
            </w:pPr>
            <w:r w:rsidRPr="00DB4A01">
              <w:rPr>
                <w:rFonts w:cs="Arial"/>
                <w:sz w:val="18"/>
                <w:szCs w:val="20"/>
                <w:lang w:eastAsia="fr-FR"/>
              </w:rPr>
              <w:t>Elle doit :</w:t>
            </w:r>
          </w:p>
          <w:p w14:paraId="1E3E0E79" w14:textId="77777777" w:rsidR="00B87F7E" w:rsidRPr="00DB4A01" w:rsidRDefault="00B87F7E" w:rsidP="00B87F7E">
            <w:pPr>
              <w:numPr>
                <w:ilvl w:val="0"/>
                <w:numId w:val="9"/>
              </w:numPr>
              <w:tabs>
                <w:tab w:val="clear" w:pos="360"/>
              </w:tabs>
              <w:spacing w:before="0"/>
              <w:ind w:left="279" w:hanging="279"/>
              <w:jc w:val="both"/>
              <w:rPr>
                <w:rFonts w:cs="Arial"/>
                <w:sz w:val="18"/>
                <w:szCs w:val="20"/>
                <w:lang w:eastAsia="fr-FR"/>
              </w:rPr>
            </w:pPr>
            <w:r w:rsidRPr="00DB4A01">
              <w:rPr>
                <w:rFonts w:cs="Arial"/>
                <w:sz w:val="18"/>
                <w:szCs w:val="20"/>
                <w:lang w:eastAsia="fr-FR"/>
              </w:rPr>
              <w:t>Identifier des mesures correctives (ex. : augmenter les salariées après congé maternité, réduire l’écart salarial).</w:t>
            </w:r>
          </w:p>
          <w:p w14:paraId="4DBDF134" w14:textId="77777777" w:rsidR="00B87F7E" w:rsidRPr="00DB4A01" w:rsidRDefault="00B87F7E" w:rsidP="00B87F7E">
            <w:pPr>
              <w:numPr>
                <w:ilvl w:val="0"/>
                <w:numId w:val="9"/>
              </w:numPr>
              <w:tabs>
                <w:tab w:val="clear" w:pos="360"/>
              </w:tabs>
              <w:spacing w:before="0" w:after="120"/>
              <w:ind w:left="279" w:hanging="279"/>
              <w:jc w:val="both"/>
              <w:rPr>
                <w:rFonts w:cs="Arial"/>
                <w:sz w:val="18"/>
                <w:szCs w:val="20"/>
                <w:lang w:eastAsia="fr-FR"/>
              </w:rPr>
            </w:pPr>
            <w:r w:rsidRPr="00DB4A01">
              <w:rPr>
                <w:rFonts w:cs="Arial"/>
                <w:sz w:val="18"/>
                <w:szCs w:val="20"/>
                <w:lang w:eastAsia="fr-FR"/>
              </w:rPr>
              <w:t>Mettre en place un plan d’action à présenter au CSE et à la DREETS.</w:t>
            </w:r>
          </w:p>
        </w:tc>
      </w:tr>
    </w:tbl>
    <w:p w14:paraId="14C2339C" w14:textId="77777777" w:rsidR="00B87F7E" w:rsidRDefault="00B87F7E" w:rsidP="00B87F7E">
      <w:pPr>
        <w:spacing w:before="0" w:line="360" w:lineRule="auto"/>
        <w:rPr>
          <w:rFonts w:cs="Arial"/>
          <w:b/>
          <w:bCs/>
          <w:color w:val="FFFFFF" w:themeColor="background1"/>
          <w:sz w:val="24"/>
          <w:szCs w:val="28"/>
          <w:highlight w:val="red"/>
          <w:lang w:eastAsia="fr-FR"/>
        </w:rPr>
      </w:pPr>
    </w:p>
    <w:p w14:paraId="3B172D14" w14:textId="77777777" w:rsidR="00F010E6" w:rsidRPr="00546327" w:rsidRDefault="00F010E6" w:rsidP="00F010E6">
      <w:pPr>
        <w:spacing w:before="0"/>
        <w:rPr>
          <w:lang w:eastAsia="fr-FR"/>
        </w:rPr>
      </w:pPr>
      <w:r w:rsidRPr="00546327">
        <w:rPr>
          <w:lang w:eastAsia="fr-FR"/>
        </w:rPr>
        <w:t xml:space="preserve">Le score </w:t>
      </w:r>
      <w:r w:rsidRPr="00546327">
        <w:rPr>
          <w:b/>
          <w:bCs/>
          <w:lang w:eastAsia="fr-FR"/>
        </w:rPr>
        <w:t>préconisé par la loi</w:t>
      </w:r>
      <w:r w:rsidRPr="00546327">
        <w:rPr>
          <w:lang w:eastAsia="fr-FR"/>
        </w:rPr>
        <w:t xml:space="preserve"> pour l'index d'égalité professionnelle est de </w:t>
      </w:r>
      <w:r w:rsidRPr="00546327">
        <w:rPr>
          <w:b/>
          <w:bCs/>
          <w:lang w:eastAsia="fr-FR"/>
        </w:rPr>
        <w:t>75 points sur 100</w:t>
      </w:r>
      <w:r w:rsidRPr="00546327">
        <w:rPr>
          <w:lang w:eastAsia="fr-FR"/>
        </w:rPr>
        <w:t>. Cela signifie qu'une entreprise doit obtenir au moins 75 points pour être en conformité avec les exigences légales.</w:t>
      </w:r>
    </w:p>
    <w:p w14:paraId="03293508" w14:textId="77777777" w:rsidR="00F010E6" w:rsidRPr="00546327" w:rsidRDefault="00F010E6" w:rsidP="00F010E6">
      <w:pPr>
        <w:spacing w:before="240"/>
        <w:rPr>
          <w:b/>
          <w:bCs/>
          <w:sz w:val="22"/>
          <w:szCs w:val="24"/>
          <w:lang w:eastAsia="fr-FR"/>
        </w:rPr>
      </w:pPr>
      <w:r w:rsidRPr="00546327">
        <w:rPr>
          <w:b/>
          <w:bCs/>
          <w:sz w:val="22"/>
          <w:szCs w:val="24"/>
          <w:lang w:eastAsia="fr-FR"/>
        </w:rPr>
        <w:t>En cas de score inférieur à 75 points :</w:t>
      </w:r>
    </w:p>
    <w:p w14:paraId="5EE4226F" w14:textId="77777777" w:rsidR="00F010E6" w:rsidRPr="00546327" w:rsidRDefault="00F010E6" w:rsidP="00F010E6">
      <w:pPr>
        <w:numPr>
          <w:ilvl w:val="0"/>
          <w:numId w:val="15"/>
        </w:numPr>
        <w:tabs>
          <w:tab w:val="num" w:pos="720"/>
        </w:tabs>
        <w:rPr>
          <w:lang w:eastAsia="fr-FR"/>
        </w:rPr>
      </w:pPr>
      <w:r w:rsidRPr="00546327">
        <w:rPr>
          <w:b/>
          <w:bCs/>
          <w:lang w:eastAsia="fr-FR"/>
        </w:rPr>
        <w:t>Mesures correctives obligatoires :</w:t>
      </w:r>
    </w:p>
    <w:p w14:paraId="7109F4CF" w14:textId="77777777" w:rsidR="00F010E6" w:rsidRPr="00546327" w:rsidRDefault="00F010E6" w:rsidP="00F010E6">
      <w:pPr>
        <w:numPr>
          <w:ilvl w:val="1"/>
          <w:numId w:val="17"/>
        </w:numPr>
        <w:ind w:left="709"/>
        <w:rPr>
          <w:lang w:eastAsia="fr-FR"/>
        </w:rPr>
      </w:pPr>
      <w:r w:rsidRPr="00546327">
        <w:rPr>
          <w:lang w:eastAsia="fr-FR"/>
        </w:rPr>
        <w:t xml:space="preserve">L'entreprise doit mettre en place un </w:t>
      </w:r>
      <w:r w:rsidRPr="00546327">
        <w:rPr>
          <w:b/>
          <w:bCs/>
          <w:lang w:eastAsia="fr-FR"/>
        </w:rPr>
        <w:t>plan d'action</w:t>
      </w:r>
      <w:r w:rsidRPr="00546327">
        <w:rPr>
          <w:lang w:eastAsia="fr-FR"/>
        </w:rPr>
        <w:t xml:space="preserve"> visant à améliorer les indicateurs où les résultats sont insuffisants (par exemple, réduire l'écart de rémunération ou augmenter les salariées après un congé maternité).</w:t>
      </w:r>
    </w:p>
    <w:p w14:paraId="26019D0A" w14:textId="77777777" w:rsidR="00F010E6" w:rsidRPr="00546327" w:rsidRDefault="00F010E6" w:rsidP="00F010E6">
      <w:pPr>
        <w:numPr>
          <w:ilvl w:val="1"/>
          <w:numId w:val="17"/>
        </w:numPr>
        <w:ind w:left="709"/>
        <w:rPr>
          <w:lang w:eastAsia="fr-FR"/>
        </w:rPr>
      </w:pPr>
      <w:r w:rsidRPr="00546327">
        <w:rPr>
          <w:lang w:eastAsia="fr-FR"/>
        </w:rPr>
        <w:t xml:space="preserve">Ce plan doit être présenté au Comité Social et Économique (CSE) et transmis à la </w:t>
      </w:r>
      <w:r w:rsidRPr="00546327">
        <w:rPr>
          <w:b/>
          <w:bCs/>
          <w:lang w:eastAsia="fr-FR"/>
        </w:rPr>
        <w:t>DREETS</w:t>
      </w:r>
      <w:r w:rsidRPr="00546327">
        <w:rPr>
          <w:lang w:eastAsia="fr-FR"/>
        </w:rPr>
        <w:t xml:space="preserve"> (Direction régionale de l'économie, de l'emploi, du travail et des solidarités).</w:t>
      </w:r>
    </w:p>
    <w:p w14:paraId="26F25B95" w14:textId="77777777" w:rsidR="00F010E6" w:rsidRPr="00546327" w:rsidRDefault="00F010E6" w:rsidP="00F010E6">
      <w:pPr>
        <w:numPr>
          <w:ilvl w:val="0"/>
          <w:numId w:val="15"/>
        </w:numPr>
        <w:tabs>
          <w:tab w:val="num" w:pos="720"/>
        </w:tabs>
        <w:rPr>
          <w:lang w:eastAsia="fr-FR"/>
        </w:rPr>
      </w:pPr>
      <w:r w:rsidRPr="00546327">
        <w:rPr>
          <w:b/>
          <w:bCs/>
          <w:lang w:eastAsia="fr-FR"/>
        </w:rPr>
        <w:t>Délai pour se conformer :</w:t>
      </w:r>
    </w:p>
    <w:p w14:paraId="3AB01987" w14:textId="77777777" w:rsidR="00F010E6" w:rsidRPr="00546327" w:rsidRDefault="00F010E6" w:rsidP="00F010E6">
      <w:pPr>
        <w:numPr>
          <w:ilvl w:val="1"/>
          <w:numId w:val="17"/>
        </w:numPr>
        <w:ind w:left="709"/>
        <w:rPr>
          <w:lang w:eastAsia="fr-FR"/>
        </w:rPr>
      </w:pPr>
      <w:r w:rsidRPr="00546327">
        <w:rPr>
          <w:lang w:eastAsia="fr-FR"/>
        </w:rPr>
        <w:t>L'entreprise dispose de 3 ans pour atteindre le score de 75 points ou plus.</w:t>
      </w:r>
    </w:p>
    <w:p w14:paraId="10D024F1" w14:textId="77777777" w:rsidR="00F010E6" w:rsidRPr="00546327" w:rsidRDefault="00F010E6" w:rsidP="00F010E6">
      <w:pPr>
        <w:numPr>
          <w:ilvl w:val="0"/>
          <w:numId w:val="15"/>
        </w:numPr>
        <w:tabs>
          <w:tab w:val="num" w:pos="720"/>
        </w:tabs>
        <w:rPr>
          <w:lang w:eastAsia="fr-FR"/>
        </w:rPr>
      </w:pPr>
      <w:r w:rsidRPr="00546327">
        <w:rPr>
          <w:b/>
          <w:bCs/>
          <w:lang w:eastAsia="fr-FR"/>
        </w:rPr>
        <w:t>Sanctions financières :</w:t>
      </w:r>
    </w:p>
    <w:p w14:paraId="1C25DD50" w14:textId="77777777" w:rsidR="00F010E6" w:rsidRPr="00546327" w:rsidRDefault="00F010E6" w:rsidP="00F010E6">
      <w:pPr>
        <w:numPr>
          <w:ilvl w:val="1"/>
          <w:numId w:val="17"/>
        </w:numPr>
        <w:ind w:left="709"/>
        <w:rPr>
          <w:lang w:eastAsia="fr-FR"/>
        </w:rPr>
      </w:pPr>
      <w:r w:rsidRPr="00546327">
        <w:rPr>
          <w:lang w:eastAsia="fr-FR"/>
        </w:rPr>
        <w:t>Si l'entreprise ne parvient pas à atteindre 75 points après 3 ans, elle peut être sanctionnée par une amende allant jusqu’à 1 % de la masse salariale annuelle brute.</w:t>
      </w:r>
    </w:p>
    <w:p w14:paraId="73A7FC88" w14:textId="77777777" w:rsidR="00F010E6" w:rsidRDefault="00F010E6" w:rsidP="00F010E6">
      <w:pPr>
        <w:spacing w:before="0"/>
        <w:rPr>
          <w:lang w:eastAsia="fr-FR"/>
        </w:rPr>
      </w:pPr>
    </w:p>
    <w:p w14:paraId="0E8FEFA3" w14:textId="77777777" w:rsidR="00F010E6" w:rsidRPr="00546327" w:rsidRDefault="00F010E6" w:rsidP="00F010E6">
      <w:pPr>
        <w:rPr>
          <w:b/>
          <w:bCs/>
          <w:sz w:val="22"/>
          <w:szCs w:val="24"/>
          <w:lang w:eastAsia="fr-FR"/>
        </w:rPr>
      </w:pPr>
      <w:r w:rsidRPr="00546327">
        <w:rPr>
          <w:b/>
          <w:bCs/>
          <w:sz w:val="22"/>
          <w:szCs w:val="24"/>
          <w:lang w:eastAsia="fr-FR"/>
        </w:rPr>
        <w:t>En cas de score supérieur ou égal à 75 points :</w:t>
      </w:r>
    </w:p>
    <w:p w14:paraId="42E8E800" w14:textId="77777777" w:rsidR="00F010E6" w:rsidRPr="00546327" w:rsidRDefault="00F010E6" w:rsidP="00F010E6">
      <w:pPr>
        <w:numPr>
          <w:ilvl w:val="0"/>
          <w:numId w:val="16"/>
        </w:numPr>
        <w:rPr>
          <w:lang w:eastAsia="fr-FR"/>
        </w:rPr>
      </w:pPr>
      <w:r w:rsidRPr="00546327">
        <w:rPr>
          <w:lang w:eastAsia="fr-FR"/>
        </w:rPr>
        <w:t>L’entreprise est considérée comme en conformité avec la loi et n’a pas d’obligation de mettre en place des mesures spécifiques, mais elle doit continuer à maintenir ce niveau.</w:t>
      </w:r>
    </w:p>
    <w:p w14:paraId="7C193325" w14:textId="77777777" w:rsidR="00F010E6" w:rsidRPr="00546327" w:rsidRDefault="00F010E6" w:rsidP="00F010E6">
      <w:pPr>
        <w:rPr>
          <w:b/>
          <w:bCs/>
          <w:sz w:val="22"/>
          <w:szCs w:val="24"/>
          <w:lang w:eastAsia="fr-FR"/>
        </w:rPr>
      </w:pPr>
      <w:r w:rsidRPr="00546327">
        <w:rPr>
          <w:b/>
          <w:bCs/>
          <w:sz w:val="22"/>
          <w:szCs w:val="24"/>
          <w:lang w:eastAsia="fr-FR"/>
        </w:rPr>
        <w:t>Obligation de publication :</w:t>
      </w:r>
    </w:p>
    <w:p w14:paraId="6DCC08E7" w14:textId="77777777" w:rsidR="00F010E6" w:rsidRPr="00546327" w:rsidRDefault="00F010E6" w:rsidP="00F010E6">
      <w:pPr>
        <w:rPr>
          <w:lang w:eastAsia="fr-FR"/>
        </w:rPr>
      </w:pPr>
      <w:r w:rsidRPr="00546327">
        <w:rPr>
          <w:lang w:eastAsia="fr-FR"/>
        </w:rPr>
        <w:t>Les entreprises doivent publier chaque année :</w:t>
      </w:r>
    </w:p>
    <w:p w14:paraId="477E6680" w14:textId="77777777" w:rsidR="00F010E6" w:rsidRPr="00546327" w:rsidRDefault="00F010E6" w:rsidP="00F010E6">
      <w:pPr>
        <w:numPr>
          <w:ilvl w:val="1"/>
          <w:numId w:val="17"/>
        </w:numPr>
        <w:tabs>
          <w:tab w:val="num" w:pos="1440"/>
        </w:tabs>
        <w:spacing w:before="0"/>
        <w:ind w:left="709"/>
        <w:rPr>
          <w:lang w:eastAsia="fr-FR"/>
        </w:rPr>
      </w:pPr>
      <w:r w:rsidRPr="00546327">
        <w:rPr>
          <w:lang w:eastAsia="fr-FR"/>
        </w:rPr>
        <w:t>Le score global de l'index.</w:t>
      </w:r>
    </w:p>
    <w:p w14:paraId="572F1B95" w14:textId="77777777" w:rsidR="00F010E6" w:rsidRPr="00546327" w:rsidRDefault="00F010E6" w:rsidP="00F010E6">
      <w:pPr>
        <w:numPr>
          <w:ilvl w:val="1"/>
          <w:numId w:val="17"/>
        </w:numPr>
        <w:tabs>
          <w:tab w:val="num" w:pos="1440"/>
        </w:tabs>
        <w:spacing w:before="0"/>
        <w:ind w:left="709"/>
        <w:rPr>
          <w:lang w:eastAsia="fr-FR"/>
        </w:rPr>
      </w:pPr>
      <w:r w:rsidRPr="00546327">
        <w:rPr>
          <w:lang w:eastAsia="fr-FR"/>
        </w:rPr>
        <w:t>Les indicateurs détaillés s'ils sont demandés par l'inspection du travail.</w:t>
      </w:r>
    </w:p>
    <w:p w14:paraId="57999C8A" w14:textId="77777777" w:rsidR="00F010E6" w:rsidRDefault="00F010E6" w:rsidP="00B87F7E">
      <w:pPr>
        <w:spacing w:before="0" w:line="360" w:lineRule="auto"/>
        <w:rPr>
          <w:rFonts w:cs="Arial"/>
          <w:b/>
          <w:bCs/>
          <w:color w:val="FFFFFF" w:themeColor="background1"/>
          <w:sz w:val="24"/>
          <w:szCs w:val="28"/>
          <w:highlight w:val="red"/>
          <w:lang w:eastAsia="fr-FR"/>
        </w:rPr>
      </w:pPr>
    </w:p>
    <w:p w14:paraId="2DE53A30" w14:textId="77777777" w:rsidR="00F010E6" w:rsidRDefault="00F010E6" w:rsidP="00B87F7E">
      <w:pPr>
        <w:spacing w:before="0" w:line="360" w:lineRule="auto"/>
        <w:rPr>
          <w:rFonts w:cs="Arial"/>
          <w:b/>
          <w:bCs/>
          <w:color w:val="FFFFFF" w:themeColor="background1"/>
          <w:sz w:val="24"/>
          <w:szCs w:val="28"/>
          <w:highlight w:val="red"/>
          <w:lang w:eastAsia="fr-FR"/>
        </w:rPr>
      </w:pPr>
    </w:p>
    <w:p w14:paraId="70DD375E" w14:textId="77777777" w:rsidR="00F010E6" w:rsidRDefault="00F010E6" w:rsidP="00B87F7E">
      <w:pPr>
        <w:spacing w:before="0" w:line="360" w:lineRule="auto"/>
        <w:rPr>
          <w:rFonts w:cs="Arial"/>
          <w:b/>
          <w:bCs/>
          <w:color w:val="FFFFFF" w:themeColor="background1"/>
          <w:sz w:val="24"/>
          <w:szCs w:val="28"/>
          <w:highlight w:val="red"/>
          <w:lang w:eastAsia="fr-FR"/>
        </w:rPr>
      </w:pPr>
    </w:p>
    <w:p w14:paraId="6D366CD8" w14:textId="77777777" w:rsidR="00F010E6" w:rsidRDefault="00F010E6" w:rsidP="00B87F7E">
      <w:pPr>
        <w:spacing w:before="0" w:line="360" w:lineRule="auto"/>
        <w:rPr>
          <w:rFonts w:cs="Arial"/>
          <w:b/>
          <w:bCs/>
          <w:color w:val="FFFFFF" w:themeColor="background1"/>
          <w:sz w:val="24"/>
          <w:szCs w:val="28"/>
          <w:highlight w:val="red"/>
          <w:lang w:eastAsia="fr-FR"/>
        </w:rPr>
      </w:pPr>
    </w:p>
    <w:p w14:paraId="337D7EBD" w14:textId="77777777" w:rsidR="00F010E6" w:rsidRDefault="00F010E6" w:rsidP="00B87F7E">
      <w:pPr>
        <w:spacing w:before="0" w:line="360" w:lineRule="auto"/>
        <w:rPr>
          <w:rFonts w:cs="Arial"/>
          <w:b/>
          <w:bCs/>
          <w:color w:val="FFFFFF" w:themeColor="background1"/>
          <w:sz w:val="24"/>
          <w:szCs w:val="28"/>
          <w:highlight w:val="red"/>
          <w:lang w:eastAsia="fr-FR"/>
        </w:rPr>
      </w:pPr>
    </w:p>
    <w:p w14:paraId="341BBF2C" w14:textId="2AB34C01" w:rsidR="00AC586E" w:rsidRPr="00173BC1" w:rsidRDefault="00AC586E" w:rsidP="00AC586E">
      <w:pPr>
        <w:spacing w:line="360" w:lineRule="auto"/>
        <w:rPr>
          <w:rFonts w:cs="Arial"/>
          <w:b/>
          <w:sz w:val="24"/>
          <w:szCs w:val="28"/>
          <w:lang w:eastAsia="fr-FR"/>
        </w:rPr>
      </w:pPr>
      <w:r w:rsidRPr="00FA7A53">
        <w:rPr>
          <w:rFonts w:cs="Arial"/>
          <w:b/>
          <w:bCs/>
          <w:color w:val="FFFFFF" w:themeColor="background1"/>
          <w:sz w:val="24"/>
          <w:szCs w:val="28"/>
          <w:highlight w:val="red"/>
          <w:lang w:eastAsia="fr-FR"/>
        </w:rPr>
        <w:lastRenderedPageBreak/>
        <w:t xml:space="preserve">Doc. </w:t>
      </w:r>
      <w:r>
        <w:rPr>
          <w:rFonts w:cs="Arial"/>
          <w:b/>
          <w:bCs/>
          <w:color w:val="FFFFFF" w:themeColor="background1"/>
          <w:sz w:val="24"/>
          <w:szCs w:val="28"/>
          <w:highlight w:val="red"/>
          <w:lang w:eastAsia="fr-FR"/>
        </w:rPr>
        <w:t xml:space="preserve">2 </w:t>
      </w:r>
      <w:r w:rsidRPr="00173BC1">
        <w:rPr>
          <w:rFonts w:cs="Arial"/>
          <w:b/>
          <w:color w:val="FFFFFF" w:themeColor="background1"/>
          <w:sz w:val="24"/>
          <w:szCs w:val="28"/>
          <w:lang w:eastAsia="fr-FR"/>
        </w:rPr>
        <w:t> </w:t>
      </w:r>
      <w:r>
        <w:rPr>
          <w:rFonts w:cs="Arial"/>
          <w:b/>
          <w:color w:val="FFFFFF" w:themeColor="background1"/>
          <w:sz w:val="24"/>
          <w:szCs w:val="28"/>
          <w:lang w:eastAsia="fr-FR"/>
        </w:rPr>
        <w:t xml:space="preserve"> </w:t>
      </w:r>
      <w:r>
        <w:rPr>
          <w:rFonts w:cs="Arial"/>
          <w:b/>
          <w:sz w:val="24"/>
          <w:szCs w:val="28"/>
          <w:lang w:eastAsia="fr-FR"/>
        </w:rPr>
        <w:t>Données extraites du PGI de l’entreprise</w:t>
      </w:r>
    </w:p>
    <w:p w14:paraId="704188C9" w14:textId="77777777" w:rsidR="00B82F25" w:rsidRPr="00FA7A53" w:rsidRDefault="00B82F25" w:rsidP="00B82F25">
      <w:pPr>
        <w:spacing w:before="0"/>
        <w:rPr>
          <w:rFonts w:cs="Arial"/>
          <w:b/>
          <w:bCs/>
          <w:sz w:val="24"/>
          <w:szCs w:val="28"/>
          <w:lang w:eastAsia="fr-FR"/>
        </w:rPr>
      </w:pPr>
      <w:r w:rsidRPr="00FA7A53">
        <w:rPr>
          <w:rFonts w:cs="Arial"/>
          <w:b/>
          <w:bCs/>
          <w:sz w:val="24"/>
          <w:szCs w:val="28"/>
          <w:lang w:eastAsia="fr-FR"/>
        </w:rPr>
        <w:t>A. Données générales :</w:t>
      </w:r>
    </w:p>
    <w:p w14:paraId="1D297B63" w14:textId="77777777" w:rsidR="00B82F25" w:rsidRDefault="00B82F25" w:rsidP="00B82F25">
      <w:pPr>
        <w:rPr>
          <w:rFonts w:cs="Arial"/>
          <w:bCs/>
          <w:lang w:eastAsia="fr-FR"/>
        </w:rPr>
      </w:pPr>
      <w:r w:rsidRPr="00FA7A53">
        <w:rPr>
          <w:rFonts w:cs="Arial"/>
          <w:bCs/>
          <w:lang w:eastAsia="fr-FR"/>
        </w:rPr>
        <w:t xml:space="preserve">L’entreprise </w:t>
      </w:r>
      <w:r w:rsidRPr="00FA7A53">
        <w:rPr>
          <w:rFonts w:cs="Arial"/>
          <w:b/>
          <w:bCs/>
          <w:lang w:eastAsia="fr-FR"/>
        </w:rPr>
        <w:t>Catadom</w:t>
      </w:r>
      <w:r w:rsidRPr="00FA7A53">
        <w:rPr>
          <w:rFonts w:cs="Arial"/>
          <w:bCs/>
          <w:lang w:eastAsia="fr-FR"/>
        </w:rPr>
        <w:t xml:space="preserve"> compte 52 salariés répartis de la manière suivante :</w:t>
      </w:r>
      <w:r>
        <w:rPr>
          <w:rFonts w:cs="Arial"/>
          <w:bCs/>
          <w:lang w:eastAsia="fr-FR"/>
        </w:rPr>
        <w:t xml:space="preserve"> </w:t>
      </w:r>
      <w:r>
        <w:rPr>
          <w:rFonts w:cs="Arial"/>
          <w:bCs/>
          <w:lang w:eastAsia="fr-FR"/>
        </w:rPr>
        <w:tab/>
      </w:r>
      <w:r w:rsidRPr="00AE008C">
        <w:rPr>
          <w:rFonts w:cs="Arial"/>
          <w:b/>
          <w:bCs/>
          <w:lang w:eastAsia="fr-FR"/>
        </w:rPr>
        <w:t>Femmes</w:t>
      </w:r>
      <w:r w:rsidRPr="00AE008C">
        <w:rPr>
          <w:rFonts w:cs="Arial"/>
          <w:bCs/>
          <w:lang w:eastAsia="fr-FR"/>
        </w:rPr>
        <w:t xml:space="preserve"> : 26 salariés</w:t>
      </w:r>
    </w:p>
    <w:p w14:paraId="5B6F3BE3" w14:textId="77777777" w:rsidR="00B82F25" w:rsidRPr="00AE008C" w:rsidRDefault="00B82F25" w:rsidP="00B82F25">
      <w:pPr>
        <w:spacing w:before="0" w:after="120"/>
        <w:rPr>
          <w:rFonts w:cs="Arial"/>
          <w:bCs/>
          <w:lang w:eastAsia="fr-FR"/>
        </w:rPr>
      </w:pPr>
      <w:r>
        <w:rPr>
          <w:rFonts w:cs="Arial"/>
          <w:bCs/>
          <w:lang w:eastAsia="fr-FR"/>
        </w:rPr>
        <w:tab/>
      </w:r>
      <w:r>
        <w:rPr>
          <w:rFonts w:cs="Arial"/>
          <w:bCs/>
          <w:lang w:eastAsia="fr-FR"/>
        </w:rPr>
        <w:tab/>
      </w:r>
      <w:r>
        <w:rPr>
          <w:rFonts w:cs="Arial"/>
          <w:bCs/>
          <w:lang w:eastAsia="fr-FR"/>
        </w:rPr>
        <w:tab/>
      </w:r>
      <w:r>
        <w:rPr>
          <w:rFonts w:cs="Arial"/>
          <w:bCs/>
          <w:lang w:eastAsia="fr-FR"/>
        </w:rPr>
        <w:tab/>
      </w:r>
      <w:r>
        <w:rPr>
          <w:rFonts w:cs="Arial"/>
          <w:bCs/>
          <w:lang w:eastAsia="fr-FR"/>
        </w:rPr>
        <w:tab/>
      </w:r>
      <w:r>
        <w:rPr>
          <w:rFonts w:cs="Arial"/>
          <w:bCs/>
          <w:lang w:eastAsia="fr-FR"/>
        </w:rPr>
        <w:tab/>
      </w:r>
      <w:r>
        <w:rPr>
          <w:rFonts w:cs="Arial"/>
          <w:bCs/>
          <w:lang w:eastAsia="fr-FR"/>
        </w:rPr>
        <w:tab/>
      </w:r>
      <w:r>
        <w:rPr>
          <w:rFonts w:cs="Arial"/>
          <w:bCs/>
          <w:lang w:eastAsia="fr-FR"/>
        </w:rPr>
        <w:tab/>
      </w:r>
      <w:r>
        <w:rPr>
          <w:rFonts w:cs="Arial"/>
          <w:bCs/>
          <w:lang w:eastAsia="fr-FR"/>
        </w:rPr>
        <w:tab/>
      </w:r>
      <w:r>
        <w:rPr>
          <w:rFonts w:cs="Arial"/>
          <w:bCs/>
          <w:lang w:eastAsia="fr-FR"/>
        </w:rPr>
        <w:tab/>
      </w:r>
      <w:r w:rsidRPr="00AE008C">
        <w:rPr>
          <w:rFonts w:cs="Arial"/>
          <w:b/>
          <w:bCs/>
          <w:lang w:eastAsia="fr-FR"/>
        </w:rPr>
        <w:t>Hommes</w:t>
      </w:r>
      <w:r w:rsidRPr="00AE008C">
        <w:rPr>
          <w:rFonts w:cs="Arial"/>
          <w:bCs/>
          <w:lang w:eastAsia="fr-FR"/>
        </w:rPr>
        <w:t xml:space="preserve"> : 26 salariés</w:t>
      </w:r>
    </w:p>
    <w:p w14:paraId="555952C6" w14:textId="77777777" w:rsidR="00B82F25" w:rsidRPr="00FA7A53" w:rsidRDefault="00B82F25" w:rsidP="00B82F25">
      <w:pPr>
        <w:spacing w:before="0"/>
        <w:rPr>
          <w:rFonts w:cs="Arial"/>
          <w:b/>
          <w:bCs/>
          <w:sz w:val="24"/>
          <w:szCs w:val="28"/>
          <w:lang w:eastAsia="fr-FR"/>
        </w:rPr>
      </w:pPr>
      <w:r w:rsidRPr="00FA7A53">
        <w:rPr>
          <w:rFonts w:cs="Arial"/>
          <w:b/>
          <w:bCs/>
          <w:sz w:val="24"/>
          <w:szCs w:val="28"/>
          <w:lang w:eastAsia="fr-FR"/>
        </w:rPr>
        <w:t>B. Informations par indicateur :</w:t>
      </w:r>
    </w:p>
    <w:p w14:paraId="5EC95191" w14:textId="77777777" w:rsidR="00B82F25" w:rsidRDefault="00B82F25" w:rsidP="00B82F25">
      <w:pPr>
        <w:spacing w:before="0"/>
        <w:rPr>
          <w:rFonts w:cs="Arial"/>
          <w:bCs/>
          <w:lang w:eastAsia="fr-FR"/>
        </w:rPr>
      </w:pPr>
    </w:p>
    <w:p w14:paraId="6C4B0722" w14:textId="77777777" w:rsidR="00B82F25" w:rsidRPr="00FA7A53" w:rsidRDefault="00B82F25" w:rsidP="00B82F25">
      <w:pPr>
        <w:spacing w:before="0"/>
        <w:rPr>
          <w:rFonts w:cs="Arial"/>
          <w:b/>
          <w:bCs/>
          <w:sz w:val="22"/>
          <w:szCs w:val="24"/>
          <w:lang w:eastAsia="fr-FR"/>
        </w:rPr>
      </w:pPr>
      <w:r w:rsidRPr="00FA7A53">
        <w:rPr>
          <w:rFonts w:cs="Arial"/>
          <w:b/>
          <w:bCs/>
          <w:sz w:val="22"/>
          <w:szCs w:val="24"/>
          <w:lang w:eastAsia="fr-FR"/>
        </w:rPr>
        <w:t>1. Écart de rémunération entre les femmes et les hommes</w:t>
      </w:r>
    </w:p>
    <w:p w14:paraId="155D8CEE" w14:textId="77777777" w:rsidR="00B82F25" w:rsidRPr="00AE008C" w:rsidRDefault="00B82F25" w:rsidP="00B82F25">
      <w:pPr>
        <w:rPr>
          <w:rFonts w:cs="Arial"/>
          <w:bCs/>
          <w:lang w:eastAsia="fr-FR"/>
        </w:rPr>
      </w:pPr>
      <w:r w:rsidRPr="00AE008C">
        <w:rPr>
          <w:rFonts w:cs="Arial"/>
          <w:bCs/>
          <w:lang w:eastAsia="fr-FR"/>
        </w:rPr>
        <w:t>Les rémunérations mensuelles moyennes dans l’entreprise sont les suivantes :</w:t>
      </w:r>
      <w:r>
        <w:rPr>
          <w:rFonts w:cs="Arial"/>
          <w:bCs/>
          <w:lang w:eastAsia="fr-FR"/>
        </w:rPr>
        <w:t xml:space="preserve"> </w:t>
      </w:r>
      <w:r>
        <w:rPr>
          <w:rFonts w:cs="Arial"/>
          <w:bCs/>
          <w:lang w:eastAsia="fr-FR"/>
        </w:rPr>
        <w:tab/>
      </w:r>
      <w:r w:rsidRPr="00AE008C">
        <w:rPr>
          <w:rFonts w:cs="Arial"/>
          <w:b/>
          <w:bCs/>
          <w:lang w:eastAsia="fr-FR"/>
        </w:rPr>
        <w:t>Femmes : 3 100 €</w:t>
      </w:r>
    </w:p>
    <w:p w14:paraId="40F43764" w14:textId="77777777" w:rsidR="00B82F25" w:rsidRPr="00AE008C" w:rsidRDefault="00B82F25" w:rsidP="00B82F25">
      <w:pPr>
        <w:spacing w:before="0"/>
        <w:rPr>
          <w:rFonts w:cs="Arial"/>
          <w:bCs/>
          <w:lang w:eastAsia="fr-FR"/>
        </w:rPr>
      </w:pPr>
      <w:r>
        <w:rPr>
          <w:rFonts w:cs="Arial"/>
          <w:b/>
          <w:bCs/>
          <w:lang w:eastAsia="fr-FR"/>
        </w:rPr>
        <w:tab/>
      </w:r>
      <w:r>
        <w:rPr>
          <w:rFonts w:cs="Arial"/>
          <w:b/>
          <w:bCs/>
          <w:lang w:eastAsia="fr-FR"/>
        </w:rPr>
        <w:tab/>
      </w:r>
      <w:r>
        <w:rPr>
          <w:rFonts w:cs="Arial"/>
          <w:b/>
          <w:bCs/>
          <w:lang w:eastAsia="fr-FR"/>
        </w:rPr>
        <w:tab/>
      </w:r>
      <w:r>
        <w:rPr>
          <w:rFonts w:cs="Arial"/>
          <w:b/>
          <w:bCs/>
          <w:lang w:eastAsia="fr-FR"/>
        </w:rPr>
        <w:tab/>
      </w:r>
      <w:r>
        <w:rPr>
          <w:rFonts w:cs="Arial"/>
          <w:b/>
          <w:bCs/>
          <w:lang w:eastAsia="fr-FR"/>
        </w:rPr>
        <w:tab/>
      </w:r>
      <w:r>
        <w:rPr>
          <w:rFonts w:cs="Arial"/>
          <w:b/>
          <w:bCs/>
          <w:lang w:eastAsia="fr-FR"/>
        </w:rPr>
        <w:tab/>
      </w:r>
      <w:r>
        <w:rPr>
          <w:rFonts w:cs="Arial"/>
          <w:b/>
          <w:bCs/>
          <w:lang w:eastAsia="fr-FR"/>
        </w:rPr>
        <w:tab/>
      </w:r>
      <w:r>
        <w:rPr>
          <w:rFonts w:cs="Arial"/>
          <w:b/>
          <w:bCs/>
          <w:lang w:eastAsia="fr-FR"/>
        </w:rPr>
        <w:tab/>
      </w:r>
      <w:r>
        <w:rPr>
          <w:rFonts w:cs="Arial"/>
          <w:b/>
          <w:bCs/>
          <w:lang w:eastAsia="fr-FR"/>
        </w:rPr>
        <w:tab/>
      </w:r>
      <w:r>
        <w:rPr>
          <w:rFonts w:cs="Arial"/>
          <w:b/>
          <w:bCs/>
          <w:lang w:eastAsia="fr-FR"/>
        </w:rPr>
        <w:tab/>
      </w:r>
      <w:r w:rsidRPr="00AE008C">
        <w:rPr>
          <w:rFonts w:cs="Arial"/>
          <w:b/>
          <w:bCs/>
          <w:lang w:eastAsia="fr-FR"/>
        </w:rPr>
        <w:t>Hommes : 3 400 €</w:t>
      </w:r>
    </w:p>
    <w:p w14:paraId="73FDC241" w14:textId="77777777" w:rsidR="00B82F25" w:rsidRDefault="00B82F25" w:rsidP="00B82F25">
      <w:pPr>
        <w:spacing w:before="0"/>
        <w:rPr>
          <w:rFonts w:cs="Arial"/>
          <w:b/>
          <w:bCs/>
          <w:lang w:eastAsia="fr-FR"/>
        </w:rPr>
      </w:pPr>
    </w:p>
    <w:p w14:paraId="69122A07" w14:textId="77777777" w:rsidR="00B82F25" w:rsidRPr="00FA7A53" w:rsidRDefault="00B82F25" w:rsidP="00B82F25">
      <w:pPr>
        <w:spacing w:before="0" w:after="120"/>
        <w:rPr>
          <w:rFonts w:cs="Arial"/>
          <w:b/>
          <w:bCs/>
          <w:sz w:val="22"/>
          <w:szCs w:val="24"/>
          <w:lang w:eastAsia="fr-FR"/>
        </w:rPr>
      </w:pPr>
      <w:r w:rsidRPr="00FA7A53">
        <w:rPr>
          <w:rFonts w:cs="Arial"/>
          <w:b/>
          <w:bCs/>
          <w:sz w:val="22"/>
          <w:szCs w:val="24"/>
          <w:lang w:eastAsia="fr-FR"/>
        </w:rPr>
        <w:t>2. Écart de taux d'augmentations individuelles</w:t>
      </w:r>
    </w:p>
    <w:p w14:paraId="78E33677" w14:textId="77777777" w:rsidR="00B82F25" w:rsidRPr="00AE008C" w:rsidRDefault="00B82F25" w:rsidP="00B82F25">
      <w:pPr>
        <w:spacing w:before="0"/>
        <w:rPr>
          <w:rFonts w:cs="Arial"/>
          <w:bCs/>
          <w:lang w:eastAsia="fr-FR"/>
        </w:rPr>
      </w:pPr>
      <w:r w:rsidRPr="00AE008C">
        <w:rPr>
          <w:rFonts w:cs="Arial"/>
          <w:bCs/>
          <w:lang w:eastAsia="fr-FR"/>
        </w:rPr>
        <w:t>Sur 52 salariés, 15 ont reçu une augmentation individuelle cette année :</w:t>
      </w:r>
      <w:r>
        <w:rPr>
          <w:rFonts w:cs="Arial"/>
          <w:bCs/>
          <w:lang w:eastAsia="fr-FR"/>
        </w:rPr>
        <w:t xml:space="preserve"> </w:t>
      </w:r>
      <w:r w:rsidRPr="00AE008C">
        <w:rPr>
          <w:rFonts w:cs="Arial"/>
          <w:b/>
          <w:bCs/>
          <w:lang w:eastAsia="fr-FR"/>
        </w:rPr>
        <w:t>Femmes : 5 (19 % des femmes)</w:t>
      </w:r>
    </w:p>
    <w:p w14:paraId="3FAD70F6" w14:textId="77777777" w:rsidR="00B82F25" w:rsidRPr="00AE008C" w:rsidRDefault="00B82F25" w:rsidP="00B82F25">
      <w:pPr>
        <w:spacing w:before="0"/>
        <w:rPr>
          <w:rFonts w:cs="Arial"/>
          <w:bCs/>
          <w:lang w:eastAsia="fr-FR"/>
        </w:rPr>
      </w:pPr>
      <w:r>
        <w:rPr>
          <w:rFonts w:cs="Arial"/>
          <w:b/>
          <w:bCs/>
          <w:lang w:eastAsia="fr-FR"/>
        </w:rPr>
        <w:tab/>
      </w:r>
      <w:r>
        <w:rPr>
          <w:rFonts w:cs="Arial"/>
          <w:b/>
          <w:bCs/>
          <w:lang w:eastAsia="fr-FR"/>
        </w:rPr>
        <w:tab/>
      </w:r>
      <w:r>
        <w:rPr>
          <w:rFonts w:cs="Arial"/>
          <w:b/>
          <w:bCs/>
          <w:lang w:eastAsia="fr-FR"/>
        </w:rPr>
        <w:tab/>
      </w:r>
      <w:r>
        <w:rPr>
          <w:rFonts w:cs="Arial"/>
          <w:b/>
          <w:bCs/>
          <w:lang w:eastAsia="fr-FR"/>
        </w:rPr>
        <w:tab/>
      </w:r>
      <w:r>
        <w:rPr>
          <w:rFonts w:cs="Arial"/>
          <w:b/>
          <w:bCs/>
          <w:lang w:eastAsia="fr-FR"/>
        </w:rPr>
        <w:tab/>
      </w:r>
      <w:r>
        <w:rPr>
          <w:rFonts w:cs="Arial"/>
          <w:b/>
          <w:bCs/>
          <w:lang w:eastAsia="fr-FR"/>
        </w:rPr>
        <w:tab/>
      </w:r>
      <w:r>
        <w:rPr>
          <w:rFonts w:cs="Arial"/>
          <w:b/>
          <w:bCs/>
          <w:lang w:eastAsia="fr-FR"/>
        </w:rPr>
        <w:tab/>
      </w:r>
      <w:r>
        <w:rPr>
          <w:rFonts w:cs="Arial"/>
          <w:b/>
          <w:bCs/>
          <w:lang w:eastAsia="fr-FR"/>
        </w:rPr>
        <w:tab/>
      </w:r>
      <w:r>
        <w:rPr>
          <w:rFonts w:cs="Arial"/>
          <w:b/>
          <w:bCs/>
          <w:lang w:eastAsia="fr-FR"/>
        </w:rPr>
        <w:tab/>
        <w:t xml:space="preserve"> </w:t>
      </w:r>
      <w:r w:rsidRPr="00AE008C">
        <w:rPr>
          <w:rFonts w:cs="Arial"/>
          <w:b/>
          <w:bCs/>
          <w:lang w:eastAsia="fr-FR"/>
        </w:rPr>
        <w:t>Hommes : 10 (38 % des hommes)</w:t>
      </w:r>
    </w:p>
    <w:p w14:paraId="7BD35F69" w14:textId="77777777" w:rsidR="00B82F25" w:rsidRDefault="00B82F25" w:rsidP="00B82F25">
      <w:pPr>
        <w:spacing w:before="0"/>
        <w:rPr>
          <w:rFonts w:cs="Arial"/>
          <w:b/>
          <w:bCs/>
          <w:sz w:val="22"/>
          <w:szCs w:val="24"/>
          <w:lang w:eastAsia="fr-FR"/>
        </w:rPr>
      </w:pPr>
    </w:p>
    <w:p w14:paraId="77003B5F" w14:textId="77777777" w:rsidR="00B82F25" w:rsidRPr="00FA7A53" w:rsidRDefault="00B82F25" w:rsidP="00B82F25">
      <w:pPr>
        <w:spacing w:before="0" w:after="120"/>
        <w:rPr>
          <w:rFonts w:cs="Arial"/>
          <w:b/>
          <w:bCs/>
          <w:sz w:val="22"/>
          <w:szCs w:val="24"/>
          <w:lang w:eastAsia="fr-FR"/>
        </w:rPr>
      </w:pPr>
      <w:r w:rsidRPr="00FA7A53">
        <w:rPr>
          <w:rFonts w:cs="Arial"/>
          <w:b/>
          <w:bCs/>
          <w:sz w:val="22"/>
          <w:szCs w:val="24"/>
          <w:lang w:eastAsia="fr-FR"/>
        </w:rPr>
        <w:t>3. Pourcentage de salariées augmentées après congé maternité</w:t>
      </w:r>
    </w:p>
    <w:p w14:paraId="5EF2B202" w14:textId="77777777" w:rsidR="00B82F25" w:rsidRPr="00AE008C" w:rsidRDefault="00B82F25" w:rsidP="00B82F25">
      <w:pPr>
        <w:spacing w:before="0"/>
        <w:rPr>
          <w:rFonts w:cs="Arial"/>
          <w:bCs/>
          <w:lang w:eastAsia="fr-FR"/>
        </w:rPr>
      </w:pPr>
      <w:r w:rsidRPr="00AE008C">
        <w:rPr>
          <w:rFonts w:cs="Arial"/>
          <w:bCs/>
          <w:lang w:eastAsia="fr-FR"/>
        </w:rPr>
        <w:t>2 salariées sont revenues d’un congé maternité au cours de l’année. Une seule a bénéficié d’une augmentation durant son absence.</w:t>
      </w:r>
    </w:p>
    <w:p w14:paraId="1FA3D25E" w14:textId="77777777" w:rsidR="00B82F25" w:rsidRDefault="00B82F25" w:rsidP="00B82F25">
      <w:pPr>
        <w:spacing w:before="0"/>
        <w:rPr>
          <w:rFonts w:cs="Arial"/>
          <w:bCs/>
          <w:lang w:eastAsia="fr-FR"/>
        </w:rPr>
      </w:pPr>
    </w:p>
    <w:p w14:paraId="6ACA193E" w14:textId="77777777" w:rsidR="00B82F25" w:rsidRPr="00FA7A53" w:rsidRDefault="00B82F25" w:rsidP="00B82F25">
      <w:pPr>
        <w:spacing w:before="0" w:after="120"/>
        <w:rPr>
          <w:rFonts w:cs="Arial"/>
          <w:b/>
          <w:bCs/>
          <w:sz w:val="22"/>
          <w:szCs w:val="24"/>
          <w:lang w:eastAsia="fr-FR"/>
        </w:rPr>
      </w:pPr>
      <w:r w:rsidRPr="00FA7A53">
        <w:rPr>
          <w:rFonts w:cs="Arial"/>
          <w:b/>
          <w:bCs/>
          <w:sz w:val="22"/>
          <w:szCs w:val="24"/>
          <w:lang w:eastAsia="fr-FR"/>
        </w:rPr>
        <w:t>4. Nombre de femmes parmi les 10 plus hautes rémunérations</w:t>
      </w:r>
    </w:p>
    <w:p w14:paraId="66374918" w14:textId="77777777" w:rsidR="00B82F25" w:rsidRPr="00AE008C" w:rsidRDefault="00B82F25" w:rsidP="00B82F25">
      <w:pPr>
        <w:spacing w:before="0"/>
        <w:rPr>
          <w:rFonts w:cs="Arial"/>
          <w:bCs/>
          <w:lang w:eastAsia="fr-FR"/>
        </w:rPr>
      </w:pPr>
      <w:r w:rsidRPr="00AE008C">
        <w:rPr>
          <w:rFonts w:cs="Arial"/>
          <w:bCs/>
          <w:lang w:eastAsia="fr-FR"/>
        </w:rPr>
        <w:t>Parmi les 10 plus hauts salaires de l’entreprise :</w:t>
      </w:r>
      <w:r>
        <w:rPr>
          <w:rFonts w:cs="Arial"/>
          <w:bCs/>
          <w:lang w:eastAsia="fr-FR"/>
        </w:rPr>
        <w:tab/>
      </w:r>
      <w:r>
        <w:rPr>
          <w:rFonts w:cs="Arial"/>
          <w:bCs/>
          <w:lang w:eastAsia="fr-FR"/>
        </w:rPr>
        <w:tab/>
      </w:r>
      <w:r w:rsidRPr="00AE008C">
        <w:rPr>
          <w:rFonts w:cs="Arial"/>
          <w:b/>
          <w:bCs/>
          <w:lang w:eastAsia="fr-FR"/>
        </w:rPr>
        <w:t>Femmes : 4</w:t>
      </w:r>
    </w:p>
    <w:p w14:paraId="71FC1B5F" w14:textId="77777777" w:rsidR="00B82F25" w:rsidRPr="00AE008C" w:rsidRDefault="00B82F25" w:rsidP="00B82F25">
      <w:pPr>
        <w:spacing w:before="0"/>
        <w:rPr>
          <w:rFonts w:cs="Arial"/>
          <w:bCs/>
          <w:lang w:eastAsia="fr-FR"/>
        </w:rPr>
      </w:pPr>
      <w:r>
        <w:rPr>
          <w:rFonts w:cs="Arial"/>
          <w:b/>
          <w:bCs/>
          <w:lang w:eastAsia="fr-FR"/>
        </w:rPr>
        <w:tab/>
      </w:r>
      <w:r>
        <w:rPr>
          <w:rFonts w:cs="Arial"/>
          <w:b/>
          <w:bCs/>
          <w:lang w:eastAsia="fr-FR"/>
        </w:rPr>
        <w:tab/>
      </w:r>
      <w:r>
        <w:rPr>
          <w:rFonts w:cs="Arial"/>
          <w:b/>
          <w:bCs/>
          <w:lang w:eastAsia="fr-FR"/>
        </w:rPr>
        <w:tab/>
      </w:r>
      <w:r>
        <w:rPr>
          <w:rFonts w:cs="Arial"/>
          <w:b/>
          <w:bCs/>
          <w:lang w:eastAsia="fr-FR"/>
        </w:rPr>
        <w:tab/>
      </w:r>
      <w:r>
        <w:rPr>
          <w:rFonts w:cs="Arial"/>
          <w:b/>
          <w:bCs/>
          <w:lang w:eastAsia="fr-FR"/>
        </w:rPr>
        <w:tab/>
      </w:r>
      <w:r>
        <w:rPr>
          <w:rFonts w:cs="Arial"/>
          <w:b/>
          <w:bCs/>
          <w:lang w:eastAsia="fr-FR"/>
        </w:rPr>
        <w:tab/>
      </w:r>
      <w:r>
        <w:rPr>
          <w:rFonts w:cs="Arial"/>
          <w:b/>
          <w:bCs/>
          <w:lang w:eastAsia="fr-FR"/>
        </w:rPr>
        <w:tab/>
      </w:r>
      <w:r w:rsidRPr="00AE008C">
        <w:rPr>
          <w:rFonts w:cs="Arial"/>
          <w:b/>
          <w:bCs/>
          <w:lang w:eastAsia="fr-FR"/>
        </w:rPr>
        <w:t>Hommes : 6</w:t>
      </w:r>
    </w:p>
    <w:p w14:paraId="6FB2FCCD" w14:textId="77777777" w:rsidR="00B82F25" w:rsidRDefault="00B82F25" w:rsidP="00B82F25">
      <w:pPr>
        <w:spacing w:before="0"/>
        <w:rPr>
          <w:rFonts w:cs="Arial"/>
          <w:bCs/>
          <w:lang w:eastAsia="fr-FR"/>
        </w:rPr>
      </w:pPr>
    </w:p>
    <w:p w14:paraId="65E8F4EF" w14:textId="77777777" w:rsidR="00AC586E" w:rsidRPr="00173BC1" w:rsidRDefault="00AC586E" w:rsidP="00AC586E">
      <w:pPr>
        <w:spacing w:before="360" w:line="360" w:lineRule="auto"/>
        <w:jc w:val="both"/>
        <w:rPr>
          <w:rFonts w:cs="Arial"/>
          <w:b/>
          <w:bCs/>
          <w:sz w:val="24"/>
          <w:szCs w:val="24"/>
          <w:lang w:eastAsia="fr-FR"/>
        </w:rPr>
      </w:pPr>
      <w:r w:rsidRPr="00173BC1">
        <w:rPr>
          <w:rFonts w:cs="Arial"/>
          <w:b/>
          <w:bCs/>
          <w:color w:val="FFFFFF" w:themeColor="background1"/>
          <w:sz w:val="24"/>
          <w:szCs w:val="24"/>
          <w:highlight w:val="red"/>
          <w:lang w:eastAsia="fr-FR"/>
        </w:rPr>
        <w:t>Doc.</w:t>
      </w:r>
      <w:r>
        <w:rPr>
          <w:rFonts w:cs="Arial"/>
          <w:b/>
          <w:bCs/>
          <w:color w:val="FFFFFF" w:themeColor="background1"/>
          <w:sz w:val="24"/>
          <w:szCs w:val="24"/>
          <w:highlight w:val="red"/>
          <w:lang w:eastAsia="fr-FR"/>
        </w:rPr>
        <w:t xml:space="preserve"> 3</w:t>
      </w:r>
      <w:r w:rsidRPr="00173BC1">
        <w:rPr>
          <w:rFonts w:cs="Arial"/>
          <w:b/>
          <w:bCs/>
          <w:color w:val="FFFFFF" w:themeColor="background1"/>
          <w:sz w:val="24"/>
          <w:szCs w:val="24"/>
          <w:highlight w:val="red"/>
          <w:lang w:eastAsia="fr-FR"/>
        </w:rPr>
        <w:t xml:space="preserve"> </w:t>
      </w:r>
      <w:r w:rsidRPr="00173BC1">
        <w:rPr>
          <w:rFonts w:cs="Arial"/>
          <w:b/>
          <w:bCs/>
          <w:color w:val="FFFFFF" w:themeColor="background1"/>
          <w:sz w:val="24"/>
          <w:szCs w:val="24"/>
          <w:lang w:eastAsia="fr-FR"/>
        </w:rPr>
        <w:t>6</w:t>
      </w:r>
      <w:r w:rsidRPr="00173BC1">
        <w:rPr>
          <w:rFonts w:cs="Arial"/>
          <w:b/>
          <w:bCs/>
          <w:sz w:val="24"/>
          <w:szCs w:val="24"/>
          <w:lang w:eastAsia="fr-FR"/>
        </w:rPr>
        <w:t>Entreprises, trois étapes pour améliorer votre index</w:t>
      </w:r>
    </w:p>
    <w:p w14:paraId="350954BC" w14:textId="77777777" w:rsidR="00AC586E" w:rsidRPr="004824A6" w:rsidRDefault="00AC586E" w:rsidP="00AC586E">
      <w:pPr>
        <w:spacing w:before="0"/>
        <w:rPr>
          <w:rFonts w:cs="Arial"/>
          <w:b/>
          <w:i/>
          <w:sz w:val="18"/>
          <w:szCs w:val="18"/>
          <w:lang w:eastAsia="fr-FR"/>
        </w:rPr>
      </w:pPr>
      <w:r w:rsidRPr="004824A6">
        <w:rPr>
          <w:rFonts w:cs="Arial"/>
          <w:b/>
          <w:i/>
          <w:sz w:val="18"/>
          <w:szCs w:val="18"/>
          <w:lang w:eastAsia="fr-FR"/>
        </w:rPr>
        <w:t>Source : https://cpmeparisiledefrance.fr</w:t>
      </w:r>
    </w:p>
    <w:p w14:paraId="420476F4" w14:textId="77777777" w:rsidR="00AC586E" w:rsidRPr="00DD4785" w:rsidRDefault="00AC586E" w:rsidP="00AC586E">
      <w:pPr>
        <w:jc w:val="both"/>
        <w:rPr>
          <w:rFonts w:cs="Arial"/>
          <w:lang w:eastAsia="fr-FR"/>
        </w:rPr>
      </w:pPr>
      <w:r w:rsidRPr="00DD4785">
        <w:rPr>
          <w:rFonts w:cs="Arial"/>
          <w:lang w:eastAsia="fr-FR"/>
        </w:rPr>
        <w:t xml:space="preserve">Déclarée comme grande cause par le Gouvernement, l’égalité entre les femmes et les hommes constitue un enjeu sociétal, social et économique d’envergure. </w:t>
      </w:r>
      <w:r>
        <w:rPr>
          <w:rFonts w:cs="Arial"/>
          <w:lang w:eastAsia="fr-FR"/>
        </w:rPr>
        <w:t>[…]</w:t>
      </w:r>
    </w:p>
    <w:p w14:paraId="4054537F" w14:textId="77777777" w:rsidR="00AC586E" w:rsidRDefault="00AC586E" w:rsidP="00AC586E">
      <w:pPr>
        <w:jc w:val="both"/>
        <w:rPr>
          <w:rFonts w:cs="Arial"/>
          <w:lang w:eastAsia="fr-FR"/>
        </w:rPr>
      </w:pPr>
      <w:r w:rsidRPr="00DD4785">
        <w:rPr>
          <w:rFonts w:cs="Arial"/>
          <w:lang w:eastAsia="fr-FR"/>
        </w:rPr>
        <w:t>La CPME Paris Ile-de-France vous donne les trois étapes pour améliorer vos démarches d’égalité dans votre entreprise.</w:t>
      </w:r>
    </w:p>
    <w:p w14:paraId="5EB81260" w14:textId="77777777" w:rsidR="00AC586E" w:rsidRPr="00D34A31" w:rsidRDefault="00AC586E" w:rsidP="00AC586E">
      <w:pPr>
        <w:jc w:val="both"/>
        <w:rPr>
          <w:rFonts w:cs="Arial"/>
          <w:b/>
          <w:bCs/>
          <w:sz w:val="22"/>
          <w:szCs w:val="24"/>
          <w:lang w:eastAsia="fr-FR"/>
        </w:rPr>
      </w:pPr>
      <w:r w:rsidRPr="00D34A31">
        <w:rPr>
          <w:rFonts w:cs="Arial"/>
          <w:b/>
          <w:bCs/>
          <w:sz w:val="22"/>
          <w:szCs w:val="24"/>
          <w:lang w:eastAsia="fr-FR"/>
        </w:rPr>
        <w:t>1. Faites le point sur votre index</w:t>
      </w:r>
    </w:p>
    <w:p w14:paraId="56A5CBCF" w14:textId="77777777" w:rsidR="00AC586E" w:rsidRDefault="00AC586E" w:rsidP="00AC586E">
      <w:pPr>
        <w:jc w:val="both"/>
        <w:rPr>
          <w:rFonts w:cs="Arial"/>
          <w:lang w:eastAsia="fr-FR"/>
        </w:rPr>
      </w:pPr>
      <w:r w:rsidRPr="00DD4785">
        <w:rPr>
          <w:rFonts w:cs="Arial"/>
          <w:lang w:eastAsia="fr-FR"/>
        </w:rPr>
        <w:t>L’index d’égalité professionnelle permet aux employeurs de mesurer les écarts dans leurs entreprises</w:t>
      </w:r>
      <w:r>
        <w:rPr>
          <w:rFonts w:cs="Arial"/>
          <w:lang w:eastAsia="fr-FR"/>
        </w:rPr>
        <w:t>. Son but, supprimer les écarts de rémunération entre les femmes et les hommes. […]</w:t>
      </w:r>
      <w:r w:rsidRPr="00DD4785">
        <w:rPr>
          <w:rFonts w:cs="Arial"/>
          <w:lang w:eastAsia="fr-FR"/>
        </w:rPr>
        <w:t xml:space="preserve"> </w:t>
      </w:r>
    </w:p>
    <w:p w14:paraId="3188A35C" w14:textId="77777777" w:rsidR="00AC586E" w:rsidRPr="00DD4785" w:rsidRDefault="00AC586E" w:rsidP="00AC586E">
      <w:pPr>
        <w:jc w:val="both"/>
        <w:rPr>
          <w:rFonts w:cs="Arial"/>
          <w:lang w:eastAsia="fr-FR"/>
        </w:rPr>
      </w:pPr>
      <w:r>
        <w:rPr>
          <w:rFonts w:cs="Arial"/>
          <w:lang w:eastAsia="fr-FR"/>
        </w:rPr>
        <w:t>Un simulateur en ligne est disponible pour calculer, à partir de vos données, votre index. Les données que vous devrez réunir pour simuler votre situation sont : les données de recrutement, les formations, les promotions, les salaires, mais également les données sur la qualité de vie au travail (conditions de travail, de santé, de restauration, de transport, etc.).</w:t>
      </w:r>
    </w:p>
    <w:p w14:paraId="61EFCE1F" w14:textId="77777777" w:rsidR="00AC586E" w:rsidRPr="00DD4785" w:rsidRDefault="00AC586E" w:rsidP="00AC586E">
      <w:pPr>
        <w:jc w:val="both"/>
        <w:rPr>
          <w:rFonts w:cs="Arial"/>
          <w:lang w:eastAsia="fr-FR"/>
        </w:rPr>
      </w:pPr>
      <w:r>
        <w:rPr>
          <w:rFonts w:cs="Arial"/>
          <w:lang w:eastAsia="fr-FR"/>
        </w:rPr>
        <w:t xml:space="preserve">A partir de ce </w:t>
      </w:r>
      <w:r w:rsidRPr="00DD4785">
        <w:rPr>
          <w:rFonts w:cs="Arial"/>
          <w:lang w:eastAsia="fr-FR"/>
        </w:rPr>
        <w:t>diagnostic</w:t>
      </w:r>
      <w:r>
        <w:rPr>
          <w:rFonts w:cs="Arial"/>
          <w:lang w:eastAsia="fr-FR"/>
        </w:rPr>
        <w:t>, il vous sera</w:t>
      </w:r>
      <w:r w:rsidRPr="00DD4785">
        <w:rPr>
          <w:rFonts w:cs="Arial"/>
          <w:lang w:eastAsia="fr-FR"/>
        </w:rPr>
        <w:t xml:space="preserve"> possible </w:t>
      </w:r>
      <w:r>
        <w:rPr>
          <w:rFonts w:cs="Arial"/>
          <w:lang w:eastAsia="fr-FR"/>
        </w:rPr>
        <w:t>d’</w:t>
      </w:r>
      <w:r w:rsidRPr="00DD4785">
        <w:rPr>
          <w:rFonts w:cs="Arial"/>
          <w:lang w:eastAsia="fr-FR"/>
        </w:rPr>
        <w:t>analyse</w:t>
      </w:r>
      <w:r>
        <w:rPr>
          <w:rFonts w:cs="Arial"/>
          <w:lang w:eastAsia="fr-FR"/>
        </w:rPr>
        <w:t>r l</w:t>
      </w:r>
      <w:r w:rsidRPr="00DD4785">
        <w:rPr>
          <w:rFonts w:cs="Arial"/>
          <w:lang w:eastAsia="fr-FR"/>
        </w:rPr>
        <w:t>es écarts et leurs provenances pour ainsi formuler des mesures concrètes d’amélioration.</w:t>
      </w:r>
      <w:r w:rsidRPr="00363E4E">
        <w:rPr>
          <w:rFonts w:cs="Arial"/>
          <w:lang w:eastAsia="fr-FR"/>
        </w:rPr>
        <w:t xml:space="preserve"> </w:t>
      </w:r>
      <w:r>
        <w:rPr>
          <w:rFonts w:cs="Arial"/>
          <w:lang w:eastAsia="fr-FR"/>
        </w:rPr>
        <w:t>[…]</w:t>
      </w:r>
    </w:p>
    <w:p w14:paraId="47C362F6" w14:textId="77777777" w:rsidR="00AC586E" w:rsidRPr="00D34A31" w:rsidRDefault="00AC586E" w:rsidP="00AC586E">
      <w:pPr>
        <w:jc w:val="both"/>
        <w:rPr>
          <w:rFonts w:cs="Arial"/>
          <w:b/>
          <w:bCs/>
          <w:sz w:val="22"/>
          <w:szCs w:val="24"/>
          <w:lang w:eastAsia="fr-FR"/>
        </w:rPr>
      </w:pPr>
      <w:r w:rsidRPr="00D34A31">
        <w:rPr>
          <w:rFonts w:cs="Arial"/>
          <w:b/>
          <w:bCs/>
          <w:sz w:val="22"/>
          <w:szCs w:val="24"/>
          <w:lang w:eastAsia="fr-FR"/>
        </w:rPr>
        <w:t>2. Initiez des transformations</w:t>
      </w:r>
    </w:p>
    <w:p w14:paraId="2DB86031" w14:textId="77777777" w:rsidR="00AC586E" w:rsidRPr="00DD4785" w:rsidRDefault="00AC586E" w:rsidP="00AC586E">
      <w:pPr>
        <w:jc w:val="both"/>
        <w:rPr>
          <w:rFonts w:cs="Arial"/>
          <w:lang w:eastAsia="fr-FR"/>
        </w:rPr>
      </w:pPr>
      <w:r w:rsidRPr="00DD4785">
        <w:rPr>
          <w:rFonts w:cs="Arial"/>
          <w:lang w:eastAsia="fr-FR"/>
        </w:rPr>
        <w:t>La loi détermine des champs d’actions pour une démarche d’égalité professionnelle. Après identification des axes d’amélioration, à vous de déterminer quels sont les domaines dans lesquels votre entreprise doit travailler. On vous donne ici quelques pistes de réflexion :</w:t>
      </w:r>
    </w:p>
    <w:p w14:paraId="154F1610" w14:textId="77777777" w:rsidR="00AC586E" w:rsidRPr="00D34A31" w:rsidRDefault="00AC586E" w:rsidP="00AC586E">
      <w:pPr>
        <w:numPr>
          <w:ilvl w:val="0"/>
          <w:numId w:val="3"/>
        </w:numPr>
        <w:spacing w:before="0"/>
        <w:jc w:val="both"/>
        <w:rPr>
          <w:rFonts w:cs="Arial"/>
          <w:lang w:eastAsia="fr-FR"/>
        </w:rPr>
      </w:pPr>
      <w:r w:rsidRPr="00DD4785">
        <w:rPr>
          <w:rFonts w:cs="Arial"/>
          <w:b/>
          <w:bCs/>
          <w:lang w:eastAsia="fr-FR"/>
        </w:rPr>
        <w:t>Recrutement</w:t>
      </w:r>
      <w:r w:rsidRPr="00D34A31">
        <w:rPr>
          <w:rFonts w:cs="Arial"/>
          <w:b/>
          <w:bCs/>
          <w:lang w:eastAsia="fr-FR"/>
        </w:rPr>
        <w:t xml:space="preserve"> : </w:t>
      </w:r>
      <w:r w:rsidRPr="00D34A31">
        <w:rPr>
          <w:rFonts w:cs="Arial"/>
          <w:lang w:eastAsia="fr-FR"/>
        </w:rPr>
        <w:t>élaborez un code de bonne conduite en matière de recrutement afin d’éviter des dérives discriminantes, assurez une représentation équilibrée des deux sexes dans les campagnes de recrutement, veillez à ce que les cabinets de recrutement externes ou les entreprises de travail temporaire auxquelles les entreprises ont recours respectent les principes et critères de recrutement définis au préalable.</w:t>
      </w:r>
    </w:p>
    <w:p w14:paraId="160E2A9F" w14:textId="77777777" w:rsidR="00AC586E" w:rsidRPr="00DD4785" w:rsidRDefault="00AC586E" w:rsidP="00AC586E">
      <w:pPr>
        <w:numPr>
          <w:ilvl w:val="0"/>
          <w:numId w:val="3"/>
        </w:numPr>
        <w:spacing w:before="0"/>
        <w:jc w:val="both"/>
        <w:rPr>
          <w:rFonts w:cs="Arial"/>
          <w:lang w:eastAsia="fr-FR"/>
        </w:rPr>
      </w:pPr>
      <w:r w:rsidRPr="00DD4785">
        <w:rPr>
          <w:rFonts w:cs="Arial"/>
          <w:b/>
          <w:bCs/>
          <w:lang w:eastAsia="fr-FR"/>
        </w:rPr>
        <w:t>Formation et qualification</w:t>
      </w:r>
      <w:r w:rsidRPr="00DD4785">
        <w:rPr>
          <w:rFonts w:cs="Arial"/>
          <w:lang w:eastAsia="fr-FR"/>
        </w:rPr>
        <w:t> : donnez la priorité aux personnes reprenant leur activité après un congé familial.</w:t>
      </w:r>
    </w:p>
    <w:p w14:paraId="3885E230" w14:textId="77777777" w:rsidR="00AC586E" w:rsidRPr="00DD4785" w:rsidRDefault="00AC586E" w:rsidP="00AC586E">
      <w:pPr>
        <w:numPr>
          <w:ilvl w:val="0"/>
          <w:numId w:val="3"/>
        </w:numPr>
        <w:spacing w:before="0"/>
        <w:jc w:val="both"/>
        <w:rPr>
          <w:rFonts w:cs="Arial"/>
          <w:lang w:eastAsia="fr-FR"/>
        </w:rPr>
      </w:pPr>
      <w:r w:rsidRPr="00DD4785">
        <w:rPr>
          <w:rFonts w:cs="Arial"/>
          <w:b/>
          <w:bCs/>
          <w:lang w:eastAsia="fr-FR"/>
        </w:rPr>
        <w:t>Promotions</w:t>
      </w:r>
      <w:r w:rsidRPr="00DD4785">
        <w:rPr>
          <w:rFonts w:cs="Arial"/>
          <w:lang w:eastAsia="fr-FR"/>
        </w:rPr>
        <w:t xml:space="preserve"> : chiffrez le nombre de promotions par sexe, incitez les femmes dans vos équipes à postuler </w:t>
      </w:r>
      <w:r>
        <w:rPr>
          <w:rFonts w:cs="Arial"/>
          <w:lang w:eastAsia="fr-FR"/>
        </w:rPr>
        <w:t xml:space="preserve">à </w:t>
      </w:r>
      <w:r w:rsidRPr="00DD4785">
        <w:rPr>
          <w:rFonts w:cs="Arial"/>
          <w:lang w:eastAsia="fr-FR"/>
        </w:rPr>
        <w:t>des postes plus hauts gradés.</w:t>
      </w:r>
    </w:p>
    <w:p w14:paraId="03432FC5" w14:textId="77777777" w:rsidR="00AC586E" w:rsidRPr="00DD4785" w:rsidRDefault="00AC586E" w:rsidP="00AC586E">
      <w:pPr>
        <w:numPr>
          <w:ilvl w:val="0"/>
          <w:numId w:val="3"/>
        </w:numPr>
        <w:spacing w:before="0"/>
        <w:jc w:val="both"/>
        <w:rPr>
          <w:rFonts w:cs="Arial"/>
          <w:lang w:eastAsia="fr-FR"/>
        </w:rPr>
      </w:pPr>
      <w:r w:rsidRPr="00DD4785">
        <w:rPr>
          <w:rFonts w:cs="Arial"/>
          <w:b/>
          <w:bCs/>
          <w:lang w:eastAsia="fr-FR"/>
        </w:rPr>
        <w:t>Rémunération</w:t>
      </w:r>
      <w:r w:rsidRPr="00DD4785">
        <w:rPr>
          <w:rFonts w:cs="Arial"/>
          <w:lang w:eastAsia="fr-FR"/>
        </w:rPr>
        <w:t> : assurez l’égalité de rémunération à l’embauche, contrôlez la répartition des enveloppes salariales pour s’assurer que les femmes et les hommes en bénéficient dans les mêmes conditions, effectuez des rattrapages si nécessaire.</w:t>
      </w:r>
    </w:p>
    <w:p w14:paraId="438C545C" w14:textId="77777777" w:rsidR="00AC586E" w:rsidRPr="00DD4785" w:rsidRDefault="00AC586E" w:rsidP="00AC586E">
      <w:pPr>
        <w:numPr>
          <w:ilvl w:val="0"/>
          <w:numId w:val="3"/>
        </w:numPr>
        <w:spacing w:before="0"/>
        <w:jc w:val="both"/>
        <w:rPr>
          <w:rFonts w:cs="Arial"/>
          <w:lang w:eastAsia="fr-FR"/>
        </w:rPr>
      </w:pPr>
      <w:r w:rsidRPr="00DD4785">
        <w:rPr>
          <w:rFonts w:cs="Arial"/>
          <w:b/>
          <w:bCs/>
          <w:lang w:eastAsia="fr-FR"/>
        </w:rPr>
        <w:t>Classification</w:t>
      </w:r>
      <w:r w:rsidRPr="00DD4785">
        <w:rPr>
          <w:rFonts w:cs="Arial"/>
          <w:lang w:eastAsia="fr-FR"/>
        </w:rPr>
        <w:t> : revalorisez les emplois dits « féminins » en utilisant la formation pour inciter à l’évolution transversale et permettre aux femmes de sortir des métiers majoritairement exercés par des femmes.</w:t>
      </w:r>
    </w:p>
    <w:p w14:paraId="798D2550" w14:textId="77777777" w:rsidR="00AC586E" w:rsidRPr="00DD4785" w:rsidRDefault="00AC586E" w:rsidP="00AC586E">
      <w:pPr>
        <w:numPr>
          <w:ilvl w:val="0"/>
          <w:numId w:val="3"/>
        </w:numPr>
        <w:spacing w:before="0"/>
        <w:jc w:val="both"/>
        <w:rPr>
          <w:rFonts w:cs="Arial"/>
          <w:lang w:eastAsia="fr-FR"/>
        </w:rPr>
      </w:pPr>
      <w:r w:rsidRPr="00DD4785">
        <w:rPr>
          <w:rFonts w:cs="Arial"/>
          <w:b/>
          <w:bCs/>
          <w:lang w:eastAsia="fr-FR"/>
        </w:rPr>
        <w:lastRenderedPageBreak/>
        <w:t>Équilibre vie professionnelle/vie personnelle</w:t>
      </w:r>
      <w:r w:rsidRPr="00DD4785">
        <w:rPr>
          <w:rFonts w:cs="Arial"/>
          <w:lang w:eastAsia="fr-FR"/>
        </w:rPr>
        <w:t> : tenez compte des contraintes géographiques de vos salarié(e)s, étudiez les dema</w:t>
      </w:r>
      <w:r>
        <w:rPr>
          <w:rFonts w:cs="Arial"/>
          <w:lang w:eastAsia="fr-FR"/>
        </w:rPr>
        <w:t>ndes de</w:t>
      </w:r>
      <w:r w:rsidRPr="00DD4785">
        <w:rPr>
          <w:rFonts w:cs="Arial"/>
          <w:lang w:eastAsia="fr-FR"/>
        </w:rPr>
        <w:t xml:space="preserve"> répartition du temps de travail et de télétravail, accordez une attention particulière aux demandes des personnes qui doivent accompagner leurs proches.</w:t>
      </w:r>
    </w:p>
    <w:p w14:paraId="36DD6161" w14:textId="77777777" w:rsidR="00AC586E" w:rsidRPr="00DD4785" w:rsidRDefault="00AC586E" w:rsidP="00AC586E">
      <w:pPr>
        <w:numPr>
          <w:ilvl w:val="0"/>
          <w:numId w:val="3"/>
        </w:numPr>
        <w:spacing w:before="0"/>
        <w:jc w:val="both"/>
        <w:rPr>
          <w:rFonts w:cs="Arial"/>
          <w:lang w:eastAsia="fr-FR"/>
        </w:rPr>
      </w:pPr>
      <w:r w:rsidRPr="00DD4785">
        <w:rPr>
          <w:rFonts w:cs="Arial"/>
          <w:b/>
          <w:bCs/>
          <w:lang w:eastAsia="fr-FR"/>
        </w:rPr>
        <w:t>Conditions de travail</w:t>
      </w:r>
      <w:r w:rsidRPr="00DD4785">
        <w:rPr>
          <w:rFonts w:cs="Arial"/>
          <w:lang w:eastAsia="fr-FR"/>
        </w:rPr>
        <w:t> : mettez en place des actions de prévention en matière de harcèlement sexuel et de comportements sexistes, mettez en place un environnement ergonomique.</w:t>
      </w:r>
    </w:p>
    <w:p w14:paraId="65ED8EB1" w14:textId="77777777" w:rsidR="00AC586E" w:rsidRPr="00DD4785" w:rsidRDefault="00AC586E" w:rsidP="00AC586E">
      <w:pPr>
        <w:numPr>
          <w:ilvl w:val="0"/>
          <w:numId w:val="3"/>
        </w:numPr>
        <w:spacing w:before="0"/>
        <w:jc w:val="both"/>
        <w:rPr>
          <w:rFonts w:cs="Arial"/>
          <w:lang w:eastAsia="fr-FR"/>
        </w:rPr>
      </w:pPr>
      <w:r w:rsidRPr="00DD4785">
        <w:rPr>
          <w:rFonts w:cs="Arial"/>
          <w:b/>
          <w:bCs/>
          <w:lang w:eastAsia="fr-FR"/>
        </w:rPr>
        <w:t>Communication</w:t>
      </w:r>
      <w:r w:rsidRPr="00DD4785">
        <w:rPr>
          <w:rFonts w:cs="Arial"/>
          <w:lang w:eastAsia="fr-FR"/>
        </w:rPr>
        <w:t> : adoptez un langage et une communication sans stéréotypes. Usez du féminin et du masculin dans vos communications orales et écrites, diversifiez les représentations des sexes dans vos publications.</w:t>
      </w:r>
    </w:p>
    <w:p w14:paraId="65880EF0" w14:textId="77777777" w:rsidR="00AC586E" w:rsidRPr="00D34A31" w:rsidRDefault="00AC586E" w:rsidP="00AC586E">
      <w:pPr>
        <w:jc w:val="both"/>
        <w:rPr>
          <w:rFonts w:cs="Arial"/>
          <w:b/>
          <w:bCs/>
          <w:sz w:val="22"/>
          <w:szCs w:val="24"/>
          <w:lang w:eastAsia="fr-FR"/>
        </w:rPr>
      </w:pPr>
      <w:r w:rsidRPr="00D34A31">
        <w:rPr>
          <w:rFonts w:cs="Arial"/>
          <w:b/>
          <w:bCs/>
          <w:sz w:val="22"/>
          <w:szCs w:val="24"/>
          <w:lang w:eastAsia="fr-FR"/>
        </w:rPr>
        <w:t>3. Valorisez les actions en faveur de l’égalité</w:t>
      </w:r>
    </w:p>
    <w:p w14:paraId="2FB209F2" w14:textId="77777777" w:rsidR="00AC586E" w:rsidRPr="00DD4785" w:rsidRDefault="00AC586E" w:rsidP="00AC586E">
      <w:pPr>
        <w:jc w:val="both"/>
        <w:rPr>
          <w:rFonts w:cs="Arial"/>
          <w:lang w:eastAsia="fr-FR"/>
        </w:rPr>
      </w:pPr>
      <w:bookmarkStart w:id="2" w:name="_Hlk139021555"/>
      <w:r w:rsidRPr="00DD4785">
        <w:rPr>
          <w:rFonts w:cs="Arial"/>
          <w:lang w:eastAsia="fr-FR"/>
        </w:rPr>
        <w:t>Le succès de la démarche égalité professionnelle réside dans la capacité à la suivre et la soutenir sur le long terme. En ce sens, à vous d’entretenir la démarche et d’inciter vos salarié(e)s à y prendre part. Par exemple : soumettez à vos salarié(e)s un questionnaire d’évaluation de vos actions au début et à la fin de la démarche.</w:t>
      </w:r>
    </w:p>
    <w:p w14:paraId="5C344CF3" w14:textId="77777777" w:rsidR="00AC586E" w:rsidRDefault="00AC586E" w:rsidP="00AC586E">
      <w:pPr>
        <w:spacing w:before="0"/>
        <w:jc w:val="both"/>
        <w:rPr>
          <w:rFonts w:cs="Arial"/>
          <w:lang w:eastAsia="fr-FR"/>
        </w:rPr>
      </w:pPr>
      <w:r w:rsidRPr="00DD4785">
        <w:rPr>
          <w:rFonts w:cs="Arial"/>
          <w:lang w:eastAsia="fr-FR"/>
        </w:rPr>
        <w:t>N’hésitez pas également à mettre en avant, en interne et en externe, vos actions, en diffusant vos objectifs en matière d’égalité salariale notamment.</w:t>
      </w:r>
    </w:p>
    <w:p w14:paraId="5D78DD6B" w14:textId="77777777" w:rsidR="00AC586E" w:rsidRPr="00DD4785" w:rsidRDefault="00AC586E" w:rsidP="00AC586E">
      <w:pPr>
        <w:jc w:val="both"/>
        <w:rPr>
          <w:rFonts w:cs="Arial"/>
          <w:b/>
          <w:lang w:eastAsia="fr-FR"/>
        </w:rPr>
      </w:pPr>
      <w:r w:rsidRPr="00DD4785">
        <w:rPr>
          <w:rFonts w:cs="Arial"/>
          <w:b/>
          <w:lang w:eastAsia="fr-FR"/>
        </w:rPr>
        <w:t>Pour vous aider :</w:t>
      </w:r>
    </w:p>
    <w:p w14:paraId="00D3353B" w14:textId="77777777" w:rsidR="00AC586E" w:rsidRPr="00DD4785" w:rsidRDefault="00AC586E" w:rsidP="00AC586E">
      <w:pPr>
        <w:numPr>
          <w:ilvl w:val="0"/>
          <w:numId w:val="4"/>
        </w:numPr>
        <w:spacing w:before="0"/>
        <w:jc w:val="both"/>
        <w:rPr>
          <w:rFonts w:cs="Arial"/>
          <w:bCs/>
          <w:lang w:eastAsia="fr-FR"/>
        </w:rPr>
      </w:pPr>
      <w:r w:rsidRPr="00DD4785">
        <w:rPr>
          <w:rFonts w:cs="Arial"/>
          <w:bCs/>
          <w:lang w:eastAsia="fr-FR"/>
        </w:rPr>
        <w:t>Les entreprises de 50 à 250 salariés peuvent bénéficier d’une formation en ligne afin d’identifier les solutions et mesures correctives à mettre en place.</w:t>
      </w:r>
      <w:r>
        <w:rPr>
          <w:rFonts w:cs="Arial"/>
          <w:bCs/>
          <w:lang w:eastAsia="fr-FR"/>
        </w:rPr>
        <w:t xml:space="preserve"> </w:t>
      </w:r>
      <w:r w:rsidRPr="00DD4785">
        <w:rPr>
          <w:rFonts w:cs="Arial"/>
          <w:bCs/>
          <w:lang w:eastAsia="fr-FR"/>
        </w:rPr>
        <w:t>Pour en bénéficier, rendez-vous sur le site de </w:t>
      </w:r>
      <w:hyperlink r:id="rId11" w:tgtFrame="_blank" w:history="1">
        <w:r w:rsidRPr="00DD4785">
          <w:rPr>
            <w:rStyle w:val="Lienhypertexte"/>
            <w:rFonts w:cs="Arial"/>
            <w:lang w:eastAsia="fr-FR"/>
          </w:rPr>
          <w:t>https://index-egapro-stage.myprogression.com/</w:t>
        </w:r>
      </w:hyperlink>
    </w:p>
    <w:p w14:paraId="41ADC65D" w14:textId="77777777" w:rsidR="00AC586E" w:rsidRPr="00292BA7" w:rsidRDefault="00AC586E" w:rsidP="00AC586E">
      <w:pPr>
        <w:numPr>
          <w:ilvl w:val="0"/>
          <w:numId w:val="4"/>
        </w:numPr>
        <w:spacing w:before="0"/>
        <w:jc w:val="both"/>
        <w:rPr>
          <w:rFonts w:cs="Arial"/>
          <w:lang w:eastAsia="fr-FR"/>
        </w:rPr>
      </w:pPr>
      <w:r w:rsidRPr="00292BA7">
        <w:rPr>
          <w:rFonts w:cs="Arial"/>
          <w:bCs/>
          <w:lang w:eastAsia="fr-FR"/>
        </w:rPr>
        <w:t>La DREETS (Direction régionale de l’économie, de l’emploi, du travail et des solidarités) met à disposition des référents « Égalité salariale femmes-hommes » répartis par département pour aider les entreprises.</w:t>
      </w:r>
    </w:p>
    <w:bookmarkEnd w:id="2"/>
    <w:p w14:paraId="429FC4E3" w14:textId="77777777" w:rsidR="00AC586E" w:rsidRDefault="00AC586E" w:rsidP="00AC586E">
      <w:pPr>
        <w:jc w:val="both"/>
        <w:rPr>
          <w:rFonts w:cs="Arial"/>
          <w:bCs/>
          <w:lang w:eastAsia="fr-FR"/>
        </w:rPr>
      </w:pPr>
    </w:p>
    <w:p w14:paraId="06511B60" w14:textId="77777777" w:rsidR="00AC586E" w:rsidRDefault="00AC586E" w:rsidP="00AC586E">
      <w:pPr>
        <w:spacing w:before="0"/>
        <w:rPr>
          <w:rFonts w:cs="Arial"/>
          <w:bCs/>
          <w:lang w:eastAsia="fr-FR"/>
        </w:rPr>
      </w:pPr>
    </w:p>
    <w:p w14:paraId="7093DC5B" w14:textId="77777777" w:rsidR="00AC586E" w:rsidRDefault="00AC586E" w:rsidP="00AC586E">
      <w:pPr>
        <w:spacing w:before="0"/>
        <w:rPr>
          <w:rFonts w:cs="Arial"/>
          <w:bCs/>
          <w:lang w:eastAsia="fr-FR"/>
        </w:rPr>
      </w:pPr>
    </w:p>
    <w:p w14:paraId="73798EE2" w14:textId="77777777" w:rsidR="00AC586E" w:rsidRDefault="00AC586E" w:rsidP="00AC586E">
      <w:pPr>
        <w:spacing w:before="0"/>
        <w:rPr>
          <w:rFonts w:cs="Arial"/>
          <w:bCs/>
          <w:lang w:eastAsia="fr-FR"/>
        </w:rPr>
      </w:pPr>
    </w:p>
    <w:p w14:paraId="196B6FD0" w14:textId="77777777" w:rsidR="00AC586E" w:rsidRDefault="00AC586E" w:rsidP="00AC586E">
      <w:pPr>
        <w:spacing w:before="0"/>
        <w:rPr>
          <w:rFonts w:cs="Arial"/>
          <w:bCs/>
          <w:lang w:eastAsia="fr-FR"/>
        </w:rPr>
      </w:pPr>
    </w:p>
    <w:p w14:paraId="48F42D04" w14:textId="77777777" w:rsidR="00485276" w:rsidRPr="00B82F25" w:rsidRDefault="00485276" w:rsidP="00AC586E">
      <w:pPr>
        <w:spacing w:line="360" w:lineRule="auto"/>
        <w:jc w:val="both"/>
      </w:pPr>
    </w:p>
    <w:sectPr w:rsidR="00485276" w:rsidRPr="00B82F25" w:rsidSect="00485276">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C6695"/>
    <w:multiLevelType w:val="multilevel"/>
    <w:tmpl w:val="6EC609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10B0954"/>
    <w:multiLevelType w:val="multilevel"/>
    <w:tmpl w:val="6EA29DCA"/>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Wingdings" w:hAnsi="Wingding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1E645DE"/>
    <w:multiLevelType w:val="multilevel"/>
    <w:tmpl w:val="2A68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D055F"/>
    <w:multiLevelType w:val="hybridMultilevel"/>
    <w:tmpl w:val="751EA44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FC15BD1"/>
    <w:multiLevelType w:val="multilevel"/>
    <w:tmpl w:val="75E0A8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0CE451F"/>
    <w:multiLevelType w:val="multilevel"/>
    <w:tmpl w:val="E32812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2C945B4C"/>
    <w:multiLevelType w:val="multilevel"/>
    <w:tmpl w:val="B236537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5FA7E9B"/>
    <w:multiLevelType w:val="multilevel"/>
    <w:tmpl w:val="1EA4E99C"/>
    <w:lvl w:ilvl="0">
      <w:numFmt w:val="bullet"/>
      <w:lvlText w:val="-"/>
      <w:lvlJc w:val="left"/>
      <w:pPr>
        <w:tabs>
          <w:tab w:val="num" w:pos="1068"/>
        </w:tabs>
        <w:ind w:left="1068" w:hanging="360"/>
      </w:pPr>
      <w:rPr>
        <w:rFonts w:ascii="Arial" w:eastAsia="Times New Roman" w:hAnsi="Arial" w:cs="Arial" w:hint="default"/>
      </w:rPr>
    </w:lvl>
    <w:lvl w:ilvl="1">
      <w:numFmt w:val="bullet"/>
      <w:lvlText w:val="-"/>
      <w:lvlJc w:val="left"/>
      <w:pPr>
        <w:ind w:left="1788" w:hanging="360"/>
      </w:pPr>
      <w:rPr>
        <w:rFonts w:ascii="Arial" w:eastAsia="Times New Roman" w:hAnsi="Arial" w:cs="Arial" w:hint="default"/>
      </w:rPr>
    </w:lvl>
    <w:lvl w:ilvl="2">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8" w15:restartNumberingAfterBreak="0">
    <w:nsid w:val="4B832A8A"/>
    <w:multiLevelType w:val="multilevel"/>
    <w:tmpl w:val="5D028C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4D433B9A"/>
    <w:multiLevelType w:val="hybridMultilevel"/>
    <w:tmpl w:val="E2A43E4E"/>
    <w:lvl w:ilvl="0" w:tplc="2B2C9B14">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1172B8F"/>
    <w:multiLevelType w:val="hybridMultilevel"/>
    <w:tmpl w:val="79AAD30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AB50F82"/>
    <w:multiLevelType w:val="multilevel"/>
    <w:tmpl w:val="3C86622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5F452EC6"/>
    <w:multiLevelType w:val="multilevel"/>
    <w:tmpl w:val="1E26E95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625747A"/>
    <w:multiLevelType w:val="multilevel"/>
    <w:tmpl w:val="BF54A07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6A9474C5"/>
    <w:multiLevelType w:val="hybridMultilevel"/>
    <w:tmpl w:val="4E3477A2"/>
    <w:lvl w:ilvl="0" w:tplc="DF869B96">
      <w:start w:val="1"/>
      <w:numFmt w:val="bullet"/>
      <w:pStyle w:val="Titre2"/>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6DF1022D"/>
    <w:multiLevelType w:val="multilevel"/>
    <w:tmpl w:val="47E0E8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7B9F6325"/>
    <w:multiLevelType w:val="hybridMultilevel"/>
    <w:tmpl w:val="853855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13267244">
    <w:abstractNumId w:val="9"/>
  </w:num>
  <w:num w:numId="2" w16cid:durableId="219366847">
    <w:abstractNumId w:val="14"/>
  </w:num>
  <w:num w:numId="3" w16cid:durableId="2095273911">
    <w:abstractNumId w:val="15"/>
  </w:num>
  <w:num w:numId="4" w16cid:durableId="228999155">
    <w:abstractNumId w:val="4"/>
  </w:num>
  <w:num w:numId="5" w16cid:durableId="1920210677">
    <w:abstractNumId w:val="16"/>
  </w:num>
  <w:num w:numId="6" w16cid:durableId="1473600478">
    <w:abstractNumId w:val="7"/>
  </w:num>
  <w:num w:numId="7" w16cid:durableId="2062171346">
    <w:abstractNumId w:val="12"/>
  </w:num>
  <w:num w:numId="8" w16cid:durableId="1052466139">
    <w:abstractNumId w:val="0"/>
  </w:num>
  <w:num w:numId="9" w16cid:durableId="276985666">
    <w:abstractNumId w:val="5"/>
  </w:num>
  <w:num w:numId="10" w16cid:durableId="1975325524">
    <w:abstractNumId w:val="8"/>
  </w:num>
  <w:num w:numId="11" w16cid:durableId="1091438761">
    <w:abstractNumId w:val="6"/>
  </w:num>
  <w:num w:numId="12" w16cid:durableId="712920171">
    <w:abstractNumId w:val="13"/>
  </w:num>
  <w:num w:numId="13" w16cid:durableId="1992979904">
    <w:abstractNumId w:val="3"/>
  </w:num>
  <w:num w:numId="14" w16cid:durableId="1225993704">
    <w:abstractNumId w:val="10"/>
  </w:num>
  <w:num w:numId="15" w16cid:durableId="2052143838">
    <w:abstractNumId w:val="11"/>
  </w:num>
  <w:num w:numId="16" w16cid:durableId="2000040776">
    <w:abstractNumId w:val="2"/>
  </w:num>
  <w:num w:numId="17" w16cid:durableId="2067677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276"/>
    <w:rsid w:val="00485276"/>
    <w:rsid w:val="004D3CC0"/>
    <w:rsid w:val="007E5DC5"/>
    <w:rsid w:val="00870594"/>
    <w:rsid w:val="008C49B0"/>
    <w:rsid w:val="00AC586E"/>
    <w:rsid w:val="00B82F25"/>
    <w:rsid w:val="00B87F7E"/>
    <w:rsid w:val="00C24948"/>
    <w:rsid w:val="00C5334A"/>
    <w:rsid w:val="00F010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95B6"/>
  <w15:chartTrackingRefBased/>
  <w15:docId w15:val="{5A7E0CD2-DED1-4ACD-A555-B0678D88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76"/>
    <w:pPr>
      <w:spacing w:before="120" w:after="0" w:line="240" w:lineRule="auto"/>
    </w:pPr>
    <w:rPr>
      <w:rFonts w:ascii="Arial" w:hAnsi="Arial"/>
      <w:kern w:val="0"/>
      <w:sz w:val="20"/>
      <w14:ligatures w14:val="none"/>
    </w:rPr>
  </w:style>
  <w:style w:type="paragraph" w:styleId="Titre2">
    <w:name w:val="heading 2"/>
    <w:basedOn w:val="Normal"/>
    <w:link w:val="Titre2Car"/>
    <w:uiPriority w:val="9"/>
    <w:qFormat/>
    <w:rsid w:val="00485276"/>
    <w:pPr>
      <w:numPr>
        <w:numId w:val="2"/>
      </w:numPr>
      <w:spacing w:after="120"/>
      <w:outlineLvl w:val="1"/>
    </w:pPr>
    <w:rPr>
      <w:rFonts w:eastAsia="Times New Roman"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85276"/>
    <w:rPr>
      <w:rFonts w:ascii="Arial" w:eastAsia="Times New Roman" w:hAnsi="Arial" w:cs="Arial"/>
      <w:b/>
      <w:color w:val="000000"/>
      <w:kern w:val="0"/>
      <w:sz w:val="24"/>
      <w:szCs w:val="20"/>
      <w:lang w:eastAsia="fr-FR"/>
      <w14:ligatures w14:val="none"/>
    </w:rPr>
  </w:style>
  <w:style w:type="paragraph" w:styleId="Paragraphedeliste">
    <w:name w:val="List Paragraph"/>
    <w:basedOn w:val="Normal"/>
    <w:qFormat/>
    <w:rsid w:val="00485276"/>
    <w:pPr>
      <w:ind w:left="720"/>
      <w:contextualSpacing/>
    </w:pPr>
  </w:style>
  <w:style w:type="table" w:styleId="Grilledutableau">
    <w:name w:val="Table Grid"/>
    <w:basedOn w:val="TableauNormal"/>
    <w:rsid w:val="00485276"/>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nhideWhenUsed/>
    <w:rsid w:val="00B82F25"/>
    <w:rPr>
      <w:color w:val="0000FF"/>
      <w:u w:val="single"/>
    </w:rPr>
  </w:style>
  <w:style w:type="character" w:styleId="lev">
    <w:name w:val="Strong"/>
    <w:basedOn w:val="Policepardfaut"/>
    <w:uiPriority w:val="22"/>
    <w:qFormat/>
    <w:rsid w:val="00B82F25"/>
    <w:rPr>
      <w:b/>
      <w:bCs/>
    </w:rPr>
  </w:style>
  <w:style w:type="character" w:customStyle="1" w:styleId="katex-mathml">
    <w:name w:val="katex-mathml"/>
    <w:basedOn w:val="Policepardfaut"/>
    <w:rsid w:val="00B82F25"/>
  </w:style>
  <w:style w:type="character" w:customStyle="1" w:styleId="mopen">
    <w:name w:val="mopen"/>
    <w:basedOn w:val="Policepardfaut"/>
    <w:rsid w:val="00B82F25"/>
  </w:style>
  <w:style w:type="character" w:customStyle="1" w:styleId="mord">
    <w:name w:val="mord"/>
    <w:basedOn w:val="Policepardfaut"/>
    <w:rsid w:val="00B82F25"/>
  </w:style>
  <w:style w:type="character" w:customStyle="1" w:styleId="mbin">
    <w:name w:val="mbin"/>
    <w:basedOn w:val="Policepardfaut"/>
    <w:rsid w:val="00B82F25"/>
  </w:style>
  <w:style w:type="character" w:customStyle="1" w:styleId="mclose">
    <w:name w:val="mclose"/>
    <w:basedOn w:val="Policepardfaut"/>
    <w:rsid w:val="00B82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index-egapro-stage.myprogression.com/student/interface/login/index.cfm?CFID=51024&amp;CFTOKEN=ae8a9e1e99e3481b-2336A8F4-A85B-0DED-CFF6E3F52FBFEF62&amp;jsessionid=6FC48F28ACC91AA15AACC38E953B55CC.cfusion"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2169</Words>
  <Characters>11935</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7</cp:revision>
  <cp:lastPrinted>2023-08-21T22:48:00Z</cp:lastPrinted>
  <dcterms:created xsi:type="dcterms:W3CDTF">2023-08-21T22:48:00Z</dcterms:created>
  <dcterms:modified xsi:type="dcterms:W3CDTF">2024-12-15T20:07:00Z</dcterms:modified>
</cp:coreProperties>
</file>