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10263" w:type="dxa"/>
        <w:tblInd w:w="-5" w:type="dxa"/>
        <w:shd w:val="clear" w:color="auto" w:fill="FFFF00"/>
        <w:tblLayout w:type="fixed"/>
        <w:tblLook w:val="04A0" w:firstRow="1" w:lastRow="0" w:firstColumn="1" w:lastColumn="0" w:noHBand="0" w:noVBand="1"/>
      </w:tblPr>
      <w:tblGrid>
        <w:gridCol w:w="1296"/>
        <w:gridCol w:w="8095"/>
        <w:gridCol w:w="872"/>
      </w:tblGrid>
      <w:tr w:rsidR="00C64527" w:rsidRPr="00471731" w14:paraId="260773A3" w14:textId="77777777" w:rsidTr="00DB35A8">
        <w:trPr>
          <w:trHeight w:val="386"/>
        </w:trPr>
        <w:tc>
          <w:tcPr>
            <w:tcW w:w="10263" w:type="dxa"/>
            <w:gridSpan w:val="3"/>
            <w:shd w:val="clear" w:color="auto" w:fill="FFFF00"/>
          </w:tcPr>
          <w:p w14:paraId="307F7DBC" w14:textId="77777777" w:rsidR="00C64527" w:rsidRPr="00471731" w:rsidRDefault="00C64527" w:rsidP="00DB35A8">
            <w:pPr>
              <w:pStyle w:val="Titre2"/>
              <w:jc w:val="center"/>
              <w:rPr>
                <w:rFonts w:cs="Arial"/>
                <w:szCs w:val="22"/>
              </w:rPr>
            </w:pPr>
            <w:r w:rsidRPr="00471731">
              <w:rPr>
                <w:rFonts w:cs="Arial"/>
                <w:szCs w:val="22"/>
              </w:rPr>
              <w:t xml:space="preserve">Réflexion </w:t>
            </w:r>
            <w:r>
              <w:rPr>
                <w:rFonts w:cs="Arial"/>
                <w:szCs w:val="22"/>
              </w:rPr>
              <w:t>6</w:t>
            </w:r>
            <w:r w:rsidRPr="00471731">
              <w:rPr>
                <w:rFonts w:cs="Arial"/>
                <w:szCs w:val="22"/>
              </w:rPr>
              <w:t xml:space="preserve"> </w:t>
            </w:r>
            <w:r>
              <w:rPr>
                <w:rFonts w:cs="Arial"/>
                <w:szCs w:val="22"/>
              </w:rPr>
              <w:t>–</w:t>
            </w:r>
            <w:r w:rsidRPr="00471731">
              <w:rPr>
                <w:rFonts w:cs="Arial"/>
                <w:szCs w:val="22"/>
              </w:rPr>
              <w:t xml:space="preserve"> </w:t>
            </w:r>
            <w:r>
              <w:rPr>
                <w:rFonts w:cs="Arial"/>
                <w:szCs w:val="22"/>
              </w:rPr>
              <w:t>Comprendre l’utilité de la certification Qualiopi</w:t>
            </w:r>
          </w:p>
        </w:tc>
      </w:tr>
      <w:tr w:rsidR="00C64527" w:rsidRPr="00F64ACE" w14:paraId="6EEBC057" w14:textId="77777777" w:rsidTr="00DB35A8">
        <w:trPr>
          <w:trHeight w:val="504"/>
        </w:trPr>
        <w:tc>
          <w:tcPr>
            <w:tcW w:w="1296" w:type="dxa"/>
            <w:shd w:val="clear" w:color="auto" w:fill="FFFF00"/>
            <w:vAlign w:val="center"/>
          </w:tcPr>
          <w:p w14:paraId="06EBEA04" w14:textId="77777777" w:rsidR="00C64527" w:rsidRPr="00F64ACE" w:rsidRDefault="00C64527" w:rsidP="00DB35A8">
            <w:pPr>
              <w:rPr>
                <w:bCs/>
              </w:rPr>
            </w:pPr>
            <w:r w:rsidRPr="00F64ACE">
              <w:rPr>
                <w:bCs/>
              </w:rPr>
              <w:t>Durée : 15’</w:t>
            </w:r>
          </w:p>
        </w:tc>
        <w:tc>
          <w:tcPr>
            <w:tcW w:w="8095" w:type="dxa"/>
            <w:shd w:val="clear" w:color="auto" w:fill="FFFF00"/>
            <w:vAlign w:val="center"/>
          </w:tcPr>
          <w:p w14:paraId="237D5EF7" w14:textId="77777777" w:rsidR="00C64527" w:rsidRPr="00F64ACE" w:rsidRDefault="00C64527" w:rsidP="00DB35A8">
            <w:pPr>
              <w:jc w:val="center"/>
              <w:rPr>
                <w:bCs/>
              </w:rPr>
            </w:pPr>
            <w:r>
              <w:rPr>
                <w:bCs/>
                <w:noProof/>
              </w:rPr>
              <w:drawing>
                <wp:inline distT="0" distB="0" distL="0" distR="0" wp14:anchorId="34760173" wp14:editId="2E2274A4">
                  <wp:extent cx="324000" cy="324000"/>
                  <wp:effectExtent l="0" t="0" r="0" b="0"/>
                  <wp:docPr id="1374404935" name="Graphique 1374404935"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093657" name="Graphique 353093657"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proofErr w:type="gramStart"/>
            <w:r>
              <w:rPr>
                <w:bCs/>
              </w:rPr>
              <w:t>ou</w:t>
            </w:r>
            <w:proofErr w:type="gramEnd"/>
            <w:r>
              <w:rPr>
                <w:bCs/>
              </w:rPr>
              <w:t xml:space="preserve"> </w:t>
            </w:r>
            <w:r>
              <w:rPr>
                <w:bCs/>
                <w:noProof/>
              </w:rPr>
              <w:drawing>
                <wp:inline distT="0" distB="0" distL="0" distR="0" wp14:anchorId="7AE18593" wp14:editId="38CE5BFA">
                  <wp:extent cx="360000" cy="360000"/>
                  <wp:effectExtent l="0" t="0" r="0" b="2540"/>
                  <wp:docPr id="1034062342" name="Graphique 1034062342"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172876" name="Graphique 1614172876"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872" w:type="dxa"/>
            <w:shd w:val="clear" w:color="auto" w:fill="FFFF00"/>
            <w:vAlign w:val="center"/>
          </w:tcPr>
          <w:p w14:paraId="1BB0F676" w14:textId="77777777" w:rsidR="00C64527" w:rsidRPr="00F64ACE" w:rsidRDefault="00C64527" w:rsidP="00DB35A8">
            <w:pPr>
              <w:rPr>
                <w:bCs/>
              </w:rPr>
            </w:pPr>
            <w:r w:rsidRPr="00F64ACE">
              <w:rPr>
                <w:bCs/>
              </w:rPr>
              <w:t>Source</w:t>
            </w:r>
          </w:p>
        </w:tc>
      </w:tr>
    </w:tbl>
    <w:p w14:paraId="653EC1A3" w14:textId="77777777" w:rsidR="00C64527" w:rsidRPr="00F64ACE" w:rsidRDefault="00C64527" w:rsidP="00C64527">
      <w:pPr>
        <w:spacing w:before="120" w:after="120"/>
        <w:rPr>
          <w:b/>
          <w:sz w:val="24"/>
        </w:rPr>
      </w:pPr>
      <w:r w:rsidRPr="00F64ACE">
        <w:rPr>
          <w:b/>
          <w:sz w:val="24"/>
        </w:rPr>
        <w:t>Travail à faire</w:t>
      </w:r>
    </w:p>
    <w:p w14:paraId="33978A1E" w14:textId="77777777" w:rsidR="00C64527" w:rsidRPr="00A67872" w:rsidRDefault="00C64527" w:rsidP="00C64527">
      <w:pPr>
        <w:rPr>
          <w:rFonts w:cs="Arial"/>
          <w:bCs/>
          <w:color w:val="000000"/>
          <w:spacing w:val="-2"/>
        </w:rPr>
      </w:pPr>
      <w:r w:rsidRPr="00A67872">
        <w:rPr>
          <w:rFonts w:cs="Arial"/>
          <w:bCs/>
          <w:color w:val="000000"/>
          <w:spacing w:val="-2"/>
        </w:rPr>
        <w:t xml:space="preserve">Après avoir lu le </w:t>
      </w:r>
      <w:r w:rsidRPr="00A67872">
        <w:rPr>
          <w:rFonts w:cs="Arial"/>
          <w:b/>
          <w:color w:val="000000"/>
          <w:spacing w:val="-2"/>
        </w:rPr>
        <w:t>document</w:t>
      </w:r>
      <w:r w:rsidRPr="00A67872">
        <w:rPr>
          <w:rFonts w:cs="Arial"/>
          <w:bCs/>
          <w:color w:val="000000"/>
          <w:spacing w:val="-2"/>
        </w:rPr>
        <w:t xml:space="preserve"> répondez aux questions suivantes :</w:t>
      </w:r>
    </w:p>
    <w:p w14:paraId="579A7D0F" w14:textId="77777777" w:rsidR="00C64527" w:rsidRDefault="00C64527" w:rsidP="00C64527">
      <w:pPr>
        <w:pStyle w:val="Paragraphedeliste"/>
        <w:numPr>
          <w:ilvl w:val="0"/>
          <w:numId w:val="16"/>
        </w:numPr>
      </w:pPr>
      <w:r w:rsidRPr="00FF3097">
        <w:t>Quelles sont les entreprises concerné</w:t>
      </w:r>
      <w:r>
        <w:t>es</w:t>
      </w:r>
      <w:r w:rsidRPr="00FF3097">
        <w:t xml:space="preserve"> par la marque </w:t>
      </w:r>
      <w:r>
        <w:t>Qu</w:t>
      </w:r>
      <w:r w:rsidRPr="00FF3097">
        <w:t>aliopi</w:t>
      </w:r>
      <w:r>
        <w:t> ?</w:t>
      </w:r>
    </w:p>
    <w:p w14:paraId="5CBC9252" w14:textId="77777777" w:rsidR="00C64527" w:rsidRDefault="00C64527" w:rsidP="00C64527">
      <w:pPr>
        <w:pStyle w:val="Paragraphedeliste"/>
        <w:numPr>
          <w:ilvl w:val="0"/>
          <w:numId w:val="16"/>
        </w:numPr>
      </w:pPr>
      <w:r w:rsidRPr="00FF3097">
        <w:t xml:space="preserve">Quelle est </w:t>
      </w:r>
      <w:r>
        <w:t>l’intérêt</w:t>
      </w:r>
      <w:r w:rsidRPr="00FF3097">
        <w:t xml:space="preserve"> pour </w:t>
      </w:r>
      <w:r>
        <w:t>un</w:t>
      </w:r>
      <w:r w:rsidRPr="00FF3097">
        <w:t xml:space="preserve"> organisme de formation </w:t>
      </w:r>
      <w:r>
        <w:t>d’obtenir</w:t>
      </w:r>
      <w:r w:rsidRPr="00FF3097">
        <w:t xml:space="preserve"> cette certification</w:t>
      </w:r>
      <w:r>
        <w:t> ?</w:t>
      </w:r>
    </w:p>
    <w:p w14:paraId="494646E1" w14:textId="77777777" w:rsidR="00C64527" w:rsidRDefault="00C64527" w:rsidP="00C64527">
      <w:pPr>
        <w:pStyle w:val="Paragraphedeliste"/>
        <w:numPr>
          <w:ilvl w:val="0"/>
          <w:numId w:val="16"/>
        </w:numPr>
      </w:pPr>
      <w:r w:rsidRPr="00FF3097">
        <w:t>Qui délivre cette certification</w:t>
      </w:r>
      <w:r>
        <w:t> ?</w:t>
      </w:r>
    </w:p>
    <w:p w14:paraId="2819FF94" w14:textId="77777777" w:rsidR="00C64527" w:rsidRDefault="00C64527" w:rsidP="00C64527">
      <w:pPr>
        <w:pStyle w:val="Paragraphedeliste"/>
        <w:numPr>
          <w:ilvl w:val="0"/>
          <w:numId w:val="16"/>
        </w:numPr>
      </w:pPr>
      <w:r w:rsidRPr="00FF3097">
        <w:t>Quelle est la durée de la certification</w:t>
      </w:r>
      <w:r>
        <w:t> ?</w:t>
      </w:r>
    </w:p>
    <w:p w14:paraId="086EA271" w14:textId="77777777" w:rsidR="00C64527" w:rsidRDefault="00C64527" w:rsidP="00C64527">
      <w:pPr>
        <w:pStyle w:val="Paragraphedeliste"/>
        <w:numPr>
          <w:ilvl w:val="0"/>
          <w:numId w:val="16"/>
        </w:numPr>
      </w:pPr>
      <w:r w:rsidRPr="00FF3097">
        <w:t>Un établissement universitaire</w:t>
      </w:r>
      <w:r>
        <w:t xml:space="preserve"> </w:t>
      </w:r>
      <w:r w:rsidRPr="00FF3097">
        <w:t>peut-il</w:t>
      </w:r>
      <w:r>
        <w:t xml:space="preserve"> </w:t>
      </w:r>
      <w:r w:rsidRPr="00FF3097">
        <w:t xml:space="preserve">obtenir la certification </w:t>
      </w:r>
      <w:r>
        <w:t>Qu</w:t>
      </w:r>
      <w:r w:rsidRPr="00FF3097">
        <w:t>aliopi</w:t>
      </w:r>
      <w:r>
        <w:t> ?</w:t>
      </w:r>
      <w:r w:rsidRPr="00FF3097">
        <w:t xml:space="preserve"> </w:t>
      </w:r>
    </w:p>
    <w:p w14:paraId="175A7C14" w14:textId="77777777" w:rsidR="00C64527" w:rsidRPr="005828B5" w:rsidRDefault="00C64527" w:rsidP="00C64527">
      <w:pPr>
        <w:widowControl w:val="0"/>
        <w:spacing w:before="240"/>
        <w:jc w:val="left"/>
        <w:rPr>
          <w:rFonts w:cs="Arial"/>
          <w:b/>
          <w:bCs/>
          <w:sz w:val="24"/>
        </w:rPr>
      </w:pPr>
      <w:r w:rsidRPr="00494DB5">
        <w:rPr>
          <w:b/>
          <w:color w:val="FFFFFF" w:themeColor="background1"/>
          <w:sz w:val="24"/>
          <w:highlight w:val="red"/>
        </w:rPr>
        <w:t>Doc </w:t>
      </w:r>
      <w:r w:rsidRPr="00494DB5">
        <w:rPr>
          <w:b/>
          <w:color w:val="FFFFFF" w:themeColor="background1"/>
          <w:sz w:val="24"/>
        </w:rPr>
        <w:t xml:space="preserve"> </w:t>
      </w:r>
      <w:r>
        <w:rPr>
          <w:rFonts w:cs="Arial"/>
          <w:b/>
          <w:bCs/>
          <w:sz w:val="24"/>
        </w:rPr>
        <w:t xml:space="preserve"> </w:t>
      </w:r>
      <w:r w:rsidRPr="005828B5">
        <w:rPr>
          <w:rFonts w:cs="Arial"/>
          <w:b/>
          <w:bCs/>
          <w:sz w:val="24"/>
        </w:rPr>
        <w:t>Qualiopi | Marque de certification qualité des prestataires de formation</w:t>
      </w:r>
    </w:p>
    <w:p w14:paraId="0556D97F" w14:textId="77777777" w:rsidR="00C64527" w:rsidRPr="005828B5" w:rsidRDefault="00C64527" w:rsidP="00C64527">
      <w:pPr>
        <w:spacing w:before="120"/>
        <w:rPr>
          <w:rFonts w:cs="Arial"/>
          <w:sz w:val="18"/>
          <w:szCs w:val="22"/>
        </w:rPr>
      </w:pPr>
      <w:r w:rsidRPr="005828B5">
        <w:rPr>
          <w:rFonts w:cs="Arial"/>
          <w:sz w:val="18"/>
          <w:szCs w:val="22"/>
        </w:rPr>
        <w:t>La loi n° 2018-771 du 5 septembre 2018 pour la liberté de choisir son avenir professionnel prévoit dans son article 6 une </w:t>
      </w:r>
      <w:r w:rsidRPr="005828B5">
        <w:rPr>
          <w:rFonts w:cs="Arial"/>
          <w:b/>
          <w:bCs/>
          <w:sz w:val="18"/>
          <w:szCs w:val="22"/>
        </w:rPr>
        <w:t>obligation de certification</w:t>
      </w:r>
      <w:r w:rsidRPr="005828B5">
        <w:rPr>
          <w:rFonts w:cs="Arial"/>
          <w:sz w:val="18"/>
          <w:szCs w:val="22"/>
        </w:rPr>
        <w:t>, par un organisme tiers, des </w:t>
      </w:r>
      <w:r w:rsidRPr="005828B5">
        <w:rPr>
          <w:rFonts w:cs="Arial"/>
          <w:b/>
          <w:bCs/>
          <w:sz w:val="18"/>
          <w:szCs w:val="22"/>
        </w:rPr>
        <w:t>organismes réalisant des actions concourant au développement des compétences</w:t>
      </w:r>
      <w:r w:rsidRPr="005828B5">
        <w:rPr>
          <w:rFonts w:cs="Arial"/>
          <w:sz w:val="18"/>
          <w:szCs w:val="22"/>
        </w:rPr>
        <w:t> sur la base d’un </w:t>
      </w:r>
      <w:r w:rsidRPr="005828B5">
        <w:rPr>
          <w:rFonts w:cs="Arial"/>
          <w:b/>
          <w:bCs/>
          <w:sz w:val="18"/>
          <w:szCs w:val="22"/>
        </w:rPr>
        <w:t>référentiel national unique</w:t>
      </w:r>
      <w:r w:rsidRPr="005828B5">
        <w:rPr>
          <w:rFonts w:cs="Arial"/>
          <w:sz w:val="18"/>
          <w:szCs w:val="22"/>
        </w:rPr>
        <w:t>, s’ils veulent bénéficier de fonds publics ou mutualisés (financement par un opérateur de compétences, par la commission mentionnée à l’article L. 6323-17-6, par l’État, par les régions, par la Caisse des dépôts et consignations, par France Travail ou par l’Agefiph).</w:t>
      </w:r>
    </w:p>
    <w:p w14:paraId="6FE28286" w14:textId="77777777" w:rsidR="00C64527" w:rsidRPr="005828B5" w:rsidRDefault="00C64527" w:rsidP="00C64527">
      <w:pPr>
        <w:spacing w:before="120"/>
        <w:jc w:val="left"/>
        <w:rPr>
          <w:rFonts w:cs="Arial"/>
          <w:b/>
          <w:bCs/>
          <w:sz w:val="22"/>
          <w:szCs w:val="28"/>
        </w:rPr>
      </w:pPr>
      <w:r w:rsidRPr="005828B5">
        <w:rPr>
          <w:rFonts w:cs="Arial"/>
          <w:b/>
          <w:bCs/>
          <w:sz w:val="22"/>
          <w:szCs w:val="28"/>
        </w:rPr>
        <w:t>En quoi consiste la marque Qualiopi ?</w:t>
      </w:r>
    </w:p>
    <w:p w14:paraId="5FB64105" w14:textId="77777777" w:rsidR="00C64527" w:rsidRPr="005828B5" w:rsidRDefault="00C64527" w:rsidP="00C64527">
      <w:pPr>
        <w:jc w:val="left"/>
        <w:rPr>
          <w:rFonts w:cs="Arial"/>
          <w:sz w:val="18"/>
          <w:szCs w:val="22"/>
        </w:rPr>
      </w:pPr>
      <w:r w:rsidRPr="005828B5">
        <w:rPr>
          <w:rFonts w:cs="Arial"/>
          <w:sz w:val="18"/>
          <w:szCs w:val="22"/>
        </w:rPr>
        <w:t>La marque Qualiopi vise à : </w:t>
      </w:r>
    </w:p>
    <w:p w14:paraId="6DE93DD9" w14:textId="77777777" w:rsidR="00C64527" w:rsidRPr="005828B5" w:rsidRDefault="00C64527" w:rsidP="00C64527">
      <w:pPr>
        <w:numPr>
          <w:ilvl w:val="0"/>
          <w:numId w:val="14"/>
        </w:numPr>
        <w:tabs>
          <w:tab w:val="clear" w:pos="360"/>
        </w:tabs>
        <w:ind w:left="284" w:hanging="284"/>
        <w:jc w:val="left"/>
        <w:rPr>
          <w:rFonts w:cs="Arial"/>
          <w:sz w:val="18"/>
          <w:szCs w:val="22"/>
        </w:rPr>
      </w:pPr>
      <w:r w:rsidRPr="005828B5">
        <w:rPr>
          <w:rFonts w:cs="Arial"/>
          <w:b/>
          <w:bCs/>
          <w:sz w:val="18"/>
          <w:szCs w:val="22"/>
        </w:rPr>
        <w:t>Attester de la qualité du processus</w:t>
      </w:r>
      <w:r w:rsidRPr="005828B5">
        <w:rPr>
          <w:rFonts w:cs="Arial"/>
          <w:sz w:val="18"/>
          <w:szCs w:val="22"/>
        </w:rPr>
        <w:t> mis en œuvre par les prestataires d’actions concourant au développement des compétences ;</w:t>
      </w:r>
    </w:p>
    <w:p w14:paraId="27F6904A" w14:textId="77777777" w:rsidR="00C64527" w:rsidRPr="005828B5" w:rsidRDefault="00C64527" w:rsidP="00C64527">
      <w:pPr>
        <w:numPr>
          <w:ilvl w:val="0"/>
          <w:numId w:val="14"/>
        </w:numPr>
        <w:tabs>
          <w:tab w:val="clear" w:pos="360"/>
        </w:tabs>
        <w:ind w:left="284" w:hanging="284"/>
        <w:jc w:val="left"/>
        <w:rPr>
          <w:rFonts w:cs="Arial"/>
          <w:sz w:val="18"/>
          <w:szCs w:val="22"/>
        </w:rPr>
      </w:pPr>
      <w:r w:rsidRPr="005828B5">
        <w:rPr>
          <w:rFonts w:cs="Arial"/>
          <w:sz w:val="18"/>
          <w:szCs w:val="22"/>
        </w:rPr>
        <w:t>Permettre une </w:t>
      </w:r>
      <w:r w:rsidRPr="005828B5">
        <w:rPr>
          <w:rFonts w:cs="Arial"/>
          <w:b/>
          <w:bCs/>
          <w:sz w:val="18"/>
          <w:szCs w:val="22"/>
        </w:rPr>
        <w:t>plus grande lisibilité de l’offre de formation</w:t>
      </w:r>
      <w:r w:rsidRPr="005828B5">
        <w:rPr>
          <w:rFonts w:cs="Arial"/>
          <w:sz w:val="18"/>
          <w:szCs w:val="22"/>
        </w:rPr>
        <w:t> auprès des entreprises et des usagers.</w:t>
      </w:r>
    </w:p>
    <w:p w14:paraId="390A346F" w14:textId="77777777" w:rsidR="00C64527" w:rsidRPr="005828B5" w:rsidRDefault="00C64527" w:rsidP="00C64527">
      <w:pPr>
        <w:tabs>
          <w:tab w:val="left" w:pos="426"/>
        </w:tabs>
        <w:spacing w:before="120"/>
        <w:jc w:val="left"/>
        <w:rPr>
          <w:rFonts w:cs="Arial"/>
          <w:b/>
          <w:bCs/>
          <w:sz w:val="22"/>
          <w:szCs w:val="28"/>
        </w:rPr>
      </w:pPr>
      <w:r w:rsidRPr="005828B5">
        <w:rPr>
          <w:rFonts w:cs="Arial"/>
          <w:b/>
          <w:bCs/>
          <w:sz w:val="22"/>
          <w:szCs w:val="28"/>
        </w:rPr>
        <w:t>Qui est concerné par la marque Qualiopi ?</w:t>
      </w:r>
    </w:p>
    <w:p w14:paraId="578A6016" w14:textId="77777777" w:rsidR="00C64527" w:rsidRPr="00AA02BC" w:rsidRDefault="00C64527" w:rsidP="00C64527">
      <w:pPr>
        <w:jc w:val="left"/>
        <w:rPr>
          <w:rFonts w:cs="Arial"/>
          <w:sz w:val="18"/>
          <w:szCs w:val="22"/>
        </w:rPr>
      </w:pPr>
      <w:r w:rsidRPr="005828B5">
        <w:rPr>
          <w:rFonts w:cs="Arial"/>
          <w:b/>
          <w:bCs/>
          <w:sz w:val="18"/>
          <w:szCs w:val="22"/>
        </w:rPr>
        <w:t>Au 1</w:t>
      </w:r>
      <w:r w:rsidRPr="005828B5">
        <w:rPr>
          <w:rFonts w:cs="Arial"/>
          <w:b/>
          <w:bCs/>
          <w:sz w:val="18"/>
          <w:szCs w:val="22"/>
          <w:vertAlign w:val="superscript"/>
        </w:rPr>
        <w:t>er</w:t>
      </w:r>
      <w:r w:rsidRPr="005828B5">
        <w:rPr>
          <w:rFonts w:cs="Arial"/>
          <w:b/>
          <w:bCs/>
          <w:sz w:val="18"/>
          <w:szCs w:val="22"/>
        </w:rPr>
        <w:t> janvier 2022</w:t>
      </w:r>
      <w:r w:rsidRPr="005828B5">
        <w:rPr>
          <w:rFonts w:cs="Arial"/>
          <w:sz w:val="18"/>
          <w:szCs w:val="22"/>
        </w:rPr>
        <w:t>, la certification qualité est obligatoire pour</w:t>
      </w:r>
      <w:r w:rsidRPr="005828B5">
        <w:rPr>
          <w:rFonts w:cs="Arial"/>
          <w:b/>
          <w:bCs/>
          <w:sz w:val="18"/>
          <w:szCs w:val="22"/>
        </w:rPr>
        <w:t> tous les prestataires d’actions</w:t>
      </w:r>
      <w:r w:rsidRPr="005828B5">
        <w:rPr>
          <w:rFonts w:cs="Arial"/>
          <w:sz w:val="18"/>
          <w:szCs w:val="22"/>
        </w:rPr>
        <w:t> concourant au développement des compétences qui souhaitent accéder aux fonds publics et mutualisés ; la marque Qualiopi concerne donc tous les prestataires, y compris les </w:t>
      </w:r>
      <w:r w:rsidRPr="005828B5">
        <w:rPr>
          <w:rFonts w:cs="Arial"/>
          <w:b/>
          <w:bCs/>
          <w:sz w:val="18"/>
          <w:szCs w:val="22"/>
        </w:rPr>
        <w:t>formateurs indépendants</w:t>
      </w:r>
      <w:r w:rsidRPr="005828B5">
        <w:rPr>
          <w:rFonts w:cs="Arial"/>
          <w:sz w:val="18"/>
          <w:szCs w:val="22"/>
        </w:rPr>
        <w:t xml:space="preserve">, dispensant des actions </w:t>
      </w:r>
      <w:r>
        <w:rPr>
          <w:rFonts w:cs="Arial"/>
          <w:sz w:val="18"/>
          <w:szCs w:val="22"/>
        </w:rPr>
        <w:t>de</w:t>
      </w:r>
      <w:r w:rsidRPr="00AA02BC">
        <w:rPr>
          <w:rFonts w:cs="Arial"/>
          <w:sz w:val="18"/>
          <w:szCs w:val="22"/>
        </w:rPr>
        <w:t> </w:t>
      </w:r>
      <w:r w:rsidRPr="00AA02BC">
        <w:rPr>
          <w:rFonts w:cs="Arial"/>
          <w:b/>
          <w:bCs/>
          <w:sz w:val="18"/>
          <w:szCs w:val="22"/>
        </w:rPr>
        <w:t>formation</w:t>
      </w:r>
      <w:r w:rsidRPr="00AA02BC">
        <w:rPr>
          <w:rFonts w:cs="Arial"/>
          <w:sz w:val="18"/>
          <w:szCs w:val="22"/>
        </w:rPr>
        <w:t> ;</w:t>
      </w:r>
      <w:r>
        <w:rPr>
          <w:rFonts w:cs="Arial"/>
          <w:sz w:val="18"/>
          <w:szCs w:val="22"/>
        </w:rPr>
        <w:t xml:space="preserve"> d</w:t>
      </w:r>
      <w:r w:rsidRPr="00AA02BC">
        <w:rPr>
          <w:rFonts w:cs="Arial"/>
          <w:sz w:val="18"/>
          <w:szCs w:val="22"/>
        </w:rPr>
        <w:t>e </w:t>
      </w:r>
      <w:r w:rsidRPr="00AA02BC">
        <w:rPr>
          <w:rFonts w:cs="Arial"/>
          <w:b/>
          <w:bCs/>
          <w:sz w:val="18"/>
          <w:szCs w:val="22"/>
        </w:rPr>
        <w:t>bilans de compétences</w:t>
      </w:r>
      <w:r w:rsidRPr="00AA02BC">
        <w:rPr>
          <w:rFonts w:cs="Arial"/>
          <w:sz w:val="18"/>
          <w:szCs w:val="22"/>
        </w:rPr>
        <w:t> ;</w:t>
      </w:r>
      <w:r>
        <w:rPr>
          <w:rFonts w:cs="Arial"/>
          <w:sz w:val="18"/>
          <w:szCs w:val="22"/>
        </w:rPr>
        <w:t xml:space="preserve"> p</w:t>
      </w:r>
      <w:r w:rsidRPr="00AA02BC">
        <w:rPr>
          <w:rFonts w:cs="Arial"/>
          <w:sz w:val="18"/>
          <w:szCs w:val="22"/>
        </w:rPr>
        <w:t>ermettant de faire </w:t>
      </w:r>
      <w:r w:rsidRPr="00AA02BC">
        <w:rPr>
          <w:rFonts w:cs="Arial"/>
          <w:b/>
          <w:bCs/>
          <w:sz w:val="18"/>
          <w:szCs w:val="22"/>
        </w:rPr>
        <w:t>valider les acquis de l’expérience</w:t>
      </w:r>
      <w:r w:rsidRPr="00AA02BC">
        <w:rPr>
          <w:rFonts w:cs="Arial"/>
          <w:sz w:val="18"/>
          <w:szCs w:val="22"/>
        </w:rPr>
        <w:t> ;</w:t>
      </w:r>
      <w:r>
        <w:rPr>
          <w:rFonts w:cs="Arial"/>
          <w:sz w:val="18"/>
          <w:szCs w:val="22"/>
        </w:rPr>
        <w:t xml:space="preserve"> d</w:t>
      </w:r>
      <w:r w:rsidRPr="00AA02BC">
        <w:rPr>
          <w:rFonts w:cs="Arial"/>
          <w:sz w:val="18"/>
          <w:szCs w:val="22"/>
        </w:rPr>
        <w:t>e formation par </w:t>
      </w:r>
      <w:r w:rsidRPr="00AA02BC">
        <w:rPr>
          <w:rFonts w:cs="Arial"/>
          <w:b/>
          <w:bCs/>
          <w:sz w:val="18"/>
          <w:szCs w:val="22"/>
        </w:rPr>
        <w:t>apprentissage</w:t>
      </w:r>
      <w:r w:rsidRPr="00AA02BC">
        <w:rPr>
          <w:rFonts w:cs="Arial"/>
          <w:sz w:val="18"/>
          <w:szCs w:val="22"/>
        </w:rPr>
        <w:t>.</w:t>
      </w:r>
    </w:p>
    <w:p w14:paraId="72951D0E" w14:textId="77777777" w:rsidR="00C64527" w:rsidRPr="005828B5" w:rsidRDefault="00C64527" w:rsidP="00C64527">
      <w:pPr>
        <w:spacing w:before="120"/>
        <w:jc w:val="left"/>
        <w:rPr>
          <w:rFonts w:cs="Arial"/>
          <w:b/>
          <w:bCs/>
          <w:sz w:val="22"/>
          <w:szCs w:val="28"/>
        </w:rPr>
      </w:pPr>
      <w:r w:rsidRPr="005828B5">
        <w:rPr>
          <w:rFonts w:cs="Arial"/>
          <w:b/>
          <w:bCs/>
          <w:sz w:val="22"/>
          <w:szCs w:val="28"/>
        </w:rPr>
        <w:t>Qui délivre la marque ?</w:t>
      </w:r>
    </w:p>
    <w:p w14:paraId="5D88A5F5" w14:textId="77777777" w:rsidR="00C64527" w:rsidRPr="005828B5" w:rsidRDefault="00C64527" w:rsidP="00C64527">
      <w:pPr>
        <w:jc w:val="left"/>
        <w:rPr>
          <w:rFonts w:cs="Arial"/>
          <w:sz w:val="18"/>
          <w:szCs w:val="22"/>
        </w:rPr>
      </w:pPr>
      <w:r w:rsidRPr="005828B5">
        <w:rPr>
          <w:rFonts w:cs="Arial"/>
          <w:sz w:val="18"/>
          <w:szCs w:val="22"/>
        </w:rPr>
        <w:t>La marque Qualiopi est délivrée par des </w:t>
      </w:r>
      <w:r w:rsidRPr="005828B5">
        <w:rPr>
          <w:rFonts w:cs="Arial"/>
          <w:b/>
          <w:bCs/>
          <w:sz w:val="18"/>
          <w:szCs w:val="22"/>
        </w:rPr>
        <w:t>organismes certificateurs accrédités ou autorisés par le Comité français d’accréditation (Cofrac)</w:t>
      </w:r>
      <w:r w:rsidRPr="005828B5">
        <w:rPr>
          <w:rFonts w:cs="Arial"/>
          <w:sz w:val="18"/>
          <w:szCs w:val="22"/>
        </w:rPr>
        <w:t> sur la base du référentiel national qualité.</w:t>
      </w:r>
    </w:p>
    <w:p w14:paraId="5E539C37" w14:textId="77777777" w:rsidR="00C64527" w:rsidRPr="005828B5" w:rsidRDefault="00C64527" w:rsidP="00C64527">
      <w:pPr>
        <w:shd w:val="clear" w:color="auto" w:fill="E2EFD9" w:themeFill="accent6" w:themeFillTint="33"/>
        <w:spacing w:before="120"/>
        <w:ind w:left="426" w:right="423"/>
        <w:jc w:val="center"/>
        <w:rPr>
          <w:rFonts w:cs="Arial"/>
          <w:b/>
          <w:bCs/>
          <w:sz w:val="18"/>
          <w:szCs w:val="22"/>
        </w:rPr>
      </w:pPr>
      <w:r w:rsidRPr="005828B5">
        <w:rPr>
          <w:rFonts w:cs="Arial"/>
          <w:b/>
          <w:bCs/>
          <w:sz w:val="18"/>
          <w:szCs w:val="22"/>
        </w:rPr>
        <w:t>Le Référentiel national qualité</w:t>
      </w:r>
    </w:p>
    <w:p w14:paraId="489CDF9E" w14:textId="77777777" w:rsidR="00C64527" w:rsidRPr="005828B5" w:rsidRDefault="00C64527" w:rsidP="00C64527">
      <w:pPr>
        <w:shd w:val="clear" w:color="auto" w:fill="E2EFD9" w:themeFill="accent6" w:themeFillTint="33"/>
        <w:ind w:left="426" w:right="423"/>
        <w:jc w:val="left"/>
        <w:rPr>
          <w:rFonts w:cs="Arial"/>
          <w:sz w:val="18"/>
          <w:szCs w:val="22"/>
        </w:rPr>
      </w:pPr>
      <w:r w:rsidRPr="005828B5">
        <w:rPr>
          <w:rFonts w:cs="Arial"/>
          <w:sz w:val="18"/>
          <w:szCs w:val="22"/>
        </w:rPr>
        <w:t>Ce référentiel est organisé autour de </w:t>
      </w:r>
      <w:r w:rsidRPr="005828B5">
        <w:rPr>
          <w:rFonts w:cs="Arial"/>
          <w:b/>
          <w:bCs/>
          <w:sz w:val="18"/>
          <w:szCs w:val="22"/>
        </w:rPr>
        <w:t>sept critères qualité</w:t>
      </w:r>
      <w:r w:rsidRPr="005828B5">
        <w:rPr>
          <w:rFonts w:cs="Arial"/>
          <w:sz w:val="18"/>
          <w:szCs w:val="22"/>
        </w:rPr>
        <w:t> :</w:t>
      </w:r>
    </w:p>
    <w:p w14:paraId="453B90FB" w14:textId="77777777" w:rsidR="00C64527" w:rsidRPr="005828B5" w:rsidRDefault="00C64527" w:rsidP="00C64527">
      <w:pPr>
        <w:numPr>
          <w:ilvl w:val="0"/>
          <w:numId w:val="13"/>
        </w:numPr>
        <w:shd w:val="clear" w:color="auto" w:fill="E2EFD9" w:themeFill="accent6" w:themeFillTint="33"/>
        <w:tabs>
          <w:tab w:val="clear" w:pos="360"/>
          <w:tab w:val="num" w:pos="720"/>
          <w:tab w:val="num" w:pos="851"/>
        </w:tabs>
        <w:ind w:left="709" w:right="423" w:hanging="283"/>
        <w:jc w:val="left"/>
        <w:rPr>
          <w:rFonts w:cs="Arial"/>
          <w:sz w:val="18"/>
          <w:szCs w:val="22"/>
        </w:rPr>
      </w:pPr>
      <w:r w:rsidRPr="005828B5">
        <w:rPr>
          <w:rFonts w:cs="Arial"/>
          <w:b/>
          <w:bCs/>
          <w:sz w:val="18"/>
          <w:szCs w:val="22"/>
        </w:rPr>
        <w:t>Conditions d’information du public</w:t>
      </w:r>
      <w:r w:rsidRPr="005828B5">
        <w:rPr>
          <w:rFonts w:cs="Arial"/>
          <w:sz w:val="18"/>
          <w:szCs w:val="22"/>
        </w:rPr>
        <w:t> sur les prestations proposées, les délais et les résultats ;</w:t>
      </w:r>
    </w:p>
    <w:p w14:paraId="1935CC32" w14:textId="77777777" w:rsidR="00C64527" w:rsidRPr="005828B5" w:rsidRDefault="00C64527" w:rsidP="00C64527">
      <w:pPr>
        <w:numPr>
          <w:ilvl w:val="0"/>
          <w:numId w:val="13"/>
        </w:numPr>
        <w:shd w:val="clear" w:color="auto" w:fill="E2EFD9" w:themeFill="accent6" w:themeFillTint="33"/>
        <w:tabs>
          <w:tab w:val="clear" w:pos="360"/>
          <w:tab w:val="num" w:pos="720"/>
          <w:tab w:val="num" w:pos="851"/>
        </w:tabs>
        <w:ind w:left="709" w:right="423" w:hanging="283"/>
        <w:jc w:val="left"/>
        <w:rPr>
          <w:rFonts w:cs="Arial"/>
          <w:sz w:val="18"/>
          <w:szCs w:val="22"/>
        </w:rPr>
      </w:pPr>
      <w:r w:rsidRPr="005828B5">
        <w:rPr>
          <w:rFonts w:cs="Arial"/>
          <w:b/>
          <w:bCs/>
          <w:sz w:val="18"/>
          <w:szCs w:val="22"/>
        </w:rPr>
        <w:t>Identification précise des objectifs</w:t>
      </w:r>
      <w:r w:rsidRPr="005828B5">
        <w:rPr>
          <w:rFonts w:cs="Arial"/>
          <w:sz w:val="18"/>
          <w:szCs w:val="22"/>
        </w:rPr>
        <w:t> des prestations proposées ;</w:t>
      </w:r>
    </w:p>
    <w:p w14:paraId="3FE759EE" w14:textId="77777777" w:rsidR="00C64527" w:rsidRPr="005828B5" w:rsidRDefault="00C64527" w:rsidP="00C64527">
      <w:pPr>
        <w:numPr>
          <w:ilvl w:val="0"/>
          <w:numId w:val="13"/>
        </w:numPr>
        <w:shd w:val="clear" w:color="auto" w:fill="E2EFD9" w:themeFill="accent6" w:themeFillTint="33"/>
        <w:tabs>
          <w:tab w:val="clear" w:pos="360"/>
          <w:tab w:val="num" w:pos="720"/>
          <w:tab w:val="num" w:pos="851"/>
        </w:tabs>
        <w:ind w:left="709" w:right="423" w:hanging="283"/>
        <w:jc w:val="left"/>
        <w:rPr>
          <w:rFonts w:cs="Arial"/>
          <w:sz w:val="18"/>
          <w:szCs w:val="22"/>
        </w:rPr>
      </w:pPr>
      <w:r w:rsidRPr="005828B5">
        <w:rPr>
          <w:rFonts w:cs="Arial"/>
          <w:b/>
          <w:bCs/>
          <w:sz w:val="18"/>
          <w:szCs w:val="22"/>
        </w:rPr>
        <w:t>Adaptation aux publics bénéficiaires</w:t>
      </w:r>
      <w:r>
        <w:rPr>
          <w:rFonts w:cs="Arial"/>
          <w:sz w:val="18"/>
          <w:szCs w:val="22"/>
        </w:rPr>
        <w:t xml:space="preserve"> </w:t>
      </w:r>
      <w:r w:rsidRPr="005828B5">
        <w:rPr>
          <w:rFonts w:cs="Arial"/>
          <w:sz w:val="18"/>
          <w:szCs w:val="22"/>
        </w:rPr>
        <w:t>;</w:t>
      </w:r>
    </w:p>
    <w:p w14:paraId="2971C90B" w14:textId="77777777" w:rsidR="00C64527" w:rsidRPr="005828B5" w:rsidRDefault="00C64527" w:rsidP="00C64527">
      <w:pPr>
        <w:numPr>
          <w:ilvl w:val="0"/>
          <w:numId w:val="13"/>
        </w:numPr>
        <w:shd w:val="clear" w:color="auto" w:fill="E2EFD9" w:themeFill="accent6" w:themeFillTint="33"/>
        <w:tabs>
          <w:tab w:val="clear" w:pos="360"/>
          <w:tab w:val="num" w:pos="720"/>
          <w:tab w:val="num" w:pos="851"/>
        </w:tabs>
        <w:ind w:left="709" w:right="423" w:hanging="283"/>
        <w:jc w:val="left"/>
        <w:rPr>
          <w:rFonts w:cs="Arial"/>
          <w:sz w:val="18"/>
          <w:szCs w:val="22"/>
        </w:rPr>
      </w:pPr>
      <w:r w:rsidRPr="005828B5">
        <w:rPr>
          <w:rFonts w:cs="Arial"/>
          <w:b/>
          <w:bCs/>
          <w:sz w:val="18"/>
          <w:szCs w:val="22"/>
        </w:rPr>
        <w:t>Adéquation des moyens</w:t>
      </w:r>
      <w:r w:rsidRPr="005828B5">
        <w:rPr>
          <w:rFonts w:cs="Arial"/>
          <w:sz w:val="18"/>
          <w:szCs w:val="22"/>
        </w:rPr>
        <w:t> pédagogiques, techniques et d’encadrement aux prestations mises en œuvre ;</w:t>
      </w:r>
    </w:p>
    <w:p w14:paraId="0D3A6CB6" w14:textId="77777777" w:rsidR="00C64527" w:rsidRPr="005828B5" w:rsidRDefault="00C64527" w:rsidP="00C64527">
      <w:pPr>
        <w:numPr>
          <w:ilvl w:val="0"/>
          <w:numId w:val="13"/>
        </w:numPr>
        <w:shd w:val="clear" w:color="auto" w:fill="E2EFD9" w:themeFill="accent6" w:themeFillTint="33"/>
        <w:tabs>
          <w:tab w:val="clear" w:pos="360"/>
          <w:tab w:val="num" w:pos="720"/>
          <w:tab w:val="num" w:pos="851"/>
        </w:tabs>
        <w:ind w:left="709" w:right="423" w:hanging="283"/>
        <w:jc w:val="left"/>
        <w:rPr>
          <w:rFonts w:cs="Arial"/>
          <w:sz w:val="18"/>
          <w:szCs w:val="22"/>
        </w:rPr>
      </w:pPr>
      <w:r w:rsidRPr="00FF3097">
        <w:rPr>
          <w:rFonts w:cs="Arial"/>
          <w:b/>
          <w:bCs/>
          <w:sz w:val="18"/>
          <w:szCs w:val="22"/>
        </w:rPr>
        <w:t>C</w:t>
      </w:r>
      <w:r w:rsidRPr="005828B5">
        <w:rPr>
          <w:rFonts w:cs="Arial"/>
          <w:b/>
          <w:bCs/>
          <w:sz w:val="18"/>
          <w:szCs w:val="22"/>
        </w:rPr>
        <w:t>onnaissances et compétences des personnels</w:t>
      </w:r>
      <w:r w:rsidRPr="005828B5">
        <w:rPr>
          <w:rFonts w:cs="Arial"/>
          <w:sz w:val="18"/>
          <w:szCs w:val="22"/>
        </w:rPr>
        <w:t> chargés de mettre en œuvre les prestations ;</w:t>
      </w:r>
    </w:p>
    <w:p w14:paraId="1569410F" w14:textId="77777777" w:rsidR="00C64527" w:rsidRPr="005828B5" w:rsidRDefault="00C64527" w:rsidP="00C64527">
      <w:pPr>
        <w:numPr>
          <w:ilvl w:val="0"/>
          <w:numId w:val="13"/>
        </w:numPr>
        <w:shd w:val="clear" w:color="auto" w:fill="E2EFD9" w:themeFill="accent6" w:themeFillTint="33"/>
        <w:tabs>
          <w:tab w:val="clear" w:pos="360"/>
          <w:tab w:val="num" w:pos="720"/>
          <w:tab w:val="num" w:pos="851"/>
        </w:tabs>
        <w:ind w:left="709" w:right="423" w:hanging="283"/>
        <w:jc w:val="left"/>
        <w:rPr>
          <w:rFonts w:cs="Arial"/>
          <w:sz w:val="18"/>
          <w:szCs w:val="22"/>
        </w:rPr>
      </w:pPr>
      <w:r>
        <w:rPr>
          <w:rFonts w:cs="Arial"/>
          <w:sz w:val="18"/>
          <w:szCs w:val="22"/>
        </w:rPr>
        <w:t>I</w:t>
      </w:r>
      <w:r w:rsidRPr="005828B5">
        <w:rPr>
          <w:rFonts w:cs="Arial"/>
          <w:sz w:val="18"/>
          <w:szCs w:val="22"/>
        </w:rPr>
        <w:t>nvestissement du prestataire dans son </w:t>
      </w:r>
      <w:r w:rsidRPr="005828B5">
        <w:rPr>
          <w:rFonts w:cs="Arial"/>
          <w:b/>
          <w:bCs/>
          <w:sz w:val="18"/>
          <w:szCs w:val="22"/>
        </w:rPr>
        <w:t>environnement professionnel</w:t>
      </w:r>
      <w:r w:rsidRPr="005828B5">
        <w:rPr>
          <w:rFonts w:cs="Arial"/>
          <w:sz w:val="18"/>
          <w:szCs w:val="22"/>
        </w:rPr>
        <w:t> ;</w:t>
      </w:r>
    </w:p>
    <w:p w14:paraId="01F1A61C" w14:textId="77777777" w:rsidR="00C64527" w:rsidRPr="005828B5" w:rsidRDefault="00C64527" w:rsidP="00C64527">
      <w:pPr>
        <w:numPr>
          <w:ilvl w:val="0"/>
          <w:numId w:val="13"/>
        </w:numPr>
        <w:shd w:val="clear" w:color="auto" w:fill="E2EFD9" w:themeFill="accent6" w:themeFillTint="33"/>
        <w:tabs>
          <w:tab w:val="clear" w:pos="360"/>
          <w:tab w:val="num" w:pos="720"/>
          <w:tab w:val="num" w:pos="851"/>
        </w:tabs>
        <w:ind w:left="709" w:right="423" w:hanging="283"/>
        <w:jc w:val="left"/>
        <w:rPr>
          <w:rFonts w:cs="Arial"/>
          <w:sz w:val="18"/>
          <w:szCs w:val="22"/>
        </w:rPr>
      </w:pPr>
      <w:r>
        <w:rPr>
          <w:rFonts w:cs="Arial"/>
          <w:sz w:val="18"/>
          <w:szCs w:val="22"/>
        </w:rPr>
        <w:t>P</w:t>
      </w:r>
      <w:r w:rsidRPr="005828B5">
        <w:rPr>
          <w:rFonts w:cs="Arial"/>
          <w:sz w:val="18"/>
          <w:szCs w:val="22"/>
        </w:rPr>
        <w:t>rise en compte des </w:t>
      </w:r>
      <w:r w:rsidRPr="005828B5">
        <w:rPr>
          <w:rFonts w:cs="Arial"/>
          <w:b/>
          <w:bCs/>
          <w:sz w:val="18"/>
          <w:szCs w:val="22"/>
        </w:rPr>
        <w:t>appréciations</w:t>
      </w:r>
      <w:r w:rsidRPr="005828B5">
        <w:rPr>
          <w:rFonts w:cs="Arial"/>
          <w:sz w:val="18"/>
          <w:szCs w:val="22"/>
        </w:rPr>
        <w:t> et des </w:t>
      </w:r>
      <w:r w:rsidRPr="005828B5">
        <w:rPr>
          <w:rFonts w:cs="Arial"/>
          <w:b/>
          <w:bCs/>
          <w:sz w:val="18"/>
          <w:szCs w:val="22"/>
        </w:rPr>
        <w:t>réclamations</w:t>
      </w:r>
      <w:r w:rsidRPr="005828B5">
        <w:rPr>
          <w:rFonts w:cs="Arial"/>
          <w:sz w:val="18"/>
          <w:szCs w:val="22"/>
        </w:rPr>
        <w:t> formulées par les parties prenantes aux prestations.</w:t>
      </w:r>
    </w:p>
    <w:p w14:paraId="2E7E227E" w14:textId="77777777" w:rsidR="00C64527" w:rsidRPr="005828B5" w:rsidRDefault="00C64527" w:rsidP="00C64527">
      <w:pPr>
        <w:spacing w:before="120"/>
        <w:jc w:val="left"/>
        <w:rPr>
          <w:rFonts w:cs="Arial"/>
          <w:sz w:val="18"/>
          <w:szCs w:val="22"/>
        </w:rPr>
      </w:pPr>
      <w:r w:rsidRPr="005828B5">
        <w:rPr>
          <w:rFonts w:cs="Arial"/>
          <w:sz w:val="18"/>
          <w:szCs w:val="22"/>
        </w:rPr>
        <w:t>Pour chacun des sept critères, </w:t>
      </w:r>
      <w:r w:rsidRPr="005828B5">
        <w:rPr>
          <w:rFonts w:cs="Arial"/>
          <w:b/>
          <w:bCs/>
          <w:sz w:val="18"/>
          <w:szCs w:val="22"/>
        </w:rPr>
        <w:t>le référentiel précise les indicateurs à mettre en œuvre</w:t>
      </w:r>
      <w:r w:rsidRPr="005828B5">
        <w:rPr>
          <w:rFonts w:cs="Arial"/>
          <w:sz w:val="18"/>
          <w:szCs w:val="22"/>
        </w:rPr>
        <w:t>, en fonction de la catégorie d’action concernée (action de formation, bilan de compétence, VAE, formation par apprentissage).</w:t>
      </w:r>
    </w:p>
    <w:p w14:paraId="37FDF698" w14:textId="77777777" w:rsidR="00C64527" w:rsidRPr="005828B5" w:rsidRDefault="00C64527" w:rsidP="00C64527">
      <w:pPr>
        <w:spacing w:before="120"/>
        <w:jc w:val="left"/>
        <w:rPr>
          <w:rFonts w:cs="Arial"/>
          <w:sz w:val="18"/>
          <w:szCs w:val="22"/>
        </w:rPr>
      </w:pPr>
      <w:r w:rsidRPr="005828B5">
        <w:rPr>
          <w:rFonts w:cs="Arial"/>
          <w:sz w:val="18"/>
          <w:szCs w:val="22"/>
        </w:rPr>
        <w:t>Depuis le 1</w:t>
      </w:r>
      <w:r w:rsidRPr="005828B5">
        <w:rPr>
          <w:rFonts w:cs="Arial"/>
          <w:sz w:val="18"/>
          <w:szCs w:val="22"/>
          <w:vertAlign w:val="superscript"/>
        </w:rPr>
        <w:t>er</w:t>
      </w:r>
      <w:r w:rsidRPr="005828B5">
        <w:rPr>
          <w:rFonts w:cs="Arial"/>
          <w:sz w:val="18"/>
          <w:szCs w:val="22"/>
        </w:rPr>
        <w:t> janvier 2023, </w:t>
      </w:r>
      <w:r w:rsidRPr="005828B5">
        <w:rPr>
          <w:rFonts w:cs="Arial"/>
          <w:b/>
          <w:bCs/>
          <w:sz w:val="18"/>
          <w:szCs w:val="22"/>
        </w:rPr>
        <w:t>huit organismes</w:t>
      </w:r>
      <w:r w:rsidRPr="005828B5">
        <w:rPr>
          <w:rFonts w:cs="Arial"/>
          <w:sz w:val="18"/>
          <w:szCs w:val="22"/>
        </w:rPr>
        <w:t> sont habilités à délivrer la marque Qualiopi. La liste des instances reconnues est disponible </w:t>
      </w:r>
      <w:hyperlink r:id="rId9" w:tgtFrame="_blank" w:tooltip="sur le site de France compétences - nouvelle fenêtre" w:history="1">
        <w:r w:rsidRPr="005828B5">
          <w:rPr>
            <w:rStyle w:val="Lienhypertexte"/>
            <w:rFonts w:cs="Arial"/>
            <w:sz w:val="18"/>
            <w:szCs w:val="22"/>
          </w:rPr>
          <w:t>sur le site de France compétences</w:t>
        </w:r>
      </w:hyperlink>
      <w:r w:rsidRPr="005828B5">
        <w:rPr>
          <w:rFonts w:cs="Arial"/>
          <w:sz w:val="18"/>
          <w:szCs w:val="22"/>
        </w:rPr>
        <w:t>.</w:t>
      </w:r>
    </w:p>
    <w:p w14:paraId="24EA0641" w14:textId="77777777" w:rsidR="00C64527" w:rsidRPr="005828B5" w:rsidRDefault="00C64527" w:rsidP="00C64527">
      <w:pPr>
        <w:spacing w:before="120"/>
        <w:jc w:val="left"/>
        <w:rPr>
          <w:rFonts w:cs="Arial"/>
          <w:b/>
          <w:bCs/>
          <w:sz w:val="22"/>
          <w:szCs w:val="28"/>
        </w:rPr>
      </w:pPr>
      <w:r w:rsidRPr="005828B5">
        <w:rPr>
          <w:rFonts w:cs="Arial"/>
          <w:b/>
          <w:bCs/>
          <w:sz w:val="22"/>
          <w:szCs w:val="28"/>
        </w:rPr>
        <w:t>Comment obtenir la marque ?</w:t>
      </w:r>
    </w:p>
    <w:p w14:paraId="40FEA7B5" w14:textId="77777777" w:rsidR="00C64527" w:rsidRPr="005828B5" w:rsidRDefault="00C64527" w:rsidP="00C64527">
      <w:pPr>
        <w:jc w:val="left"/>
        <w:rPr>
          <w:rFonts w:cs="Arial"/>
          <w:sz w:val="18"/>
          <w:szCs w:val="22"/>
        </w:rPr>
      </w:pPr>
      <w:r w:rsidRPr="005828B5">
        <w:rPr>
          <w:rFonts w:cs="Arial"/>
          <w:sz w:val="18"/>
          <w:szCs w:val="22"/>
        </w:rPr>
        <w:t>Pour obtenir la marque Qualiopi, les prestataires d’actions concourant au développement des compétences doivent :</w:t>
      </w:r>
    </w:p>
    <w:p w14:paraId="04749829" w14:textId="77777777" w:rsidR="00C64527" w:rsidRPr="00FF3097" w:rsidRDefault="00C64527" w:rsidP="00C64527">
      <w:pPr>
        <w:pStyle w:val="Paragraphedeliste"/>
        <w:numPr>
          <w:ilvl w:val="0"/>
          <w:numId w:val="15"/>
        </w:numPr>
        <w:tabs>
          <w:tab w:val="clear" w:pos="360"/>
        </w:tabs>
        <w:spacing w:before="0"/>
        <w:ind w:left="284" w:hanging="284"/>
        <w:jc w:val="left"/>
        <w:rPr>
          <w:rFonts w:cs="Arial"/>
          <w:sz w:val="18"/>
        </w:rPr>
      </w:pPr>
      <w:r w:rsidRPr="00FF3097">
        <w:rPr>
          <w:rFonts w:cs="Arial"/>
          <w:b/>
          <w:bCs/>
          <w:sz w:val="18"/>
        </w:rPr>
        <w:t>Formuler une demande de certification</w:t>
      </w:r>
      <w:r w:rsidRPr="00FF3097">
        <w:rPr>
          <w:rFonts w:cs="Arial"/>
          <w:sz w:val="18"/>
        </w:rPr>
        <w:t> auprès d’un organisme certificateur, présent sur </w:t>
      </w:r>
      <w:hyperlink r:id="rId10" w:tgtFrame="_blank" w:tooltip="cette liste - nouvelle fenêtre" w:history="1">
        <w:r w:rsidRPr="00FF3097">
          <w:rPr>
            <w:rStyle w:val="Lienhypertexte"/>
            <w:rFonts w:cs="Arial"/>
            <w:sz w:val="18"/>
          </w:rPr>
          <w:t>cette liste</w:t>
        </w:r>
      </w:hyperlink>
      <w:r w:rsidRPr="00FF3097">
        <w:rPr>
          <w:rFonts w:cs="Arial"/>
          <w:sz w:val="18"/>
        </w:rPr>
        <w:t> ;</w:t>
      </w:r>
    </w:p>
    <w:p w14:paraId="07FE025D" w14:textId="77777777" w:rsidR="00C64527" w:rsidRPr="00FF3097" w:rsidRDefault="00C64527" w:rsidP="00C64527">
      <w:pPr>
        <w:pStyle w:val="Paragraphedeliste"/>
        <w:numPr>
          <w:ilvl w:val="0"/>
          <w:numId w:val="15"/>
        </w:numPr>
        <w:tabs>
          <w:tab w:val="clear" w:pos="360"/>
        </w:tabs>
        <w:spacing w:before="0"/>
        <w:ind w:left="284" w:hanging="284"/>
        <w:jc w:val="left"/>
        <w:rPr>
          <w:rFonts w:cs="Arial"/>
          <w:sz w:val="18"/>
        </w:rPr>
      </w:pPr>
      <w:r w:rsidRPr="00FF3097">
        <w:rPr>
          <w:rFonts w:cs="Arial"/>
          <w:b/>
          <w:bCs/>
          <w:sz w:val="18"/>
        </w:rPr>
        <w:t>Signer un contrat</w:t>
      </w:r>
      <w:r w:rsidRPr="00FF3097">
        <w:rPr>
          <w:rFonts w:cs="Arial"/>
          <w:sz w:val="18"/>
        </w:rPr>
        <w:t> avec un organisme de certification ;</w:t>
      </w:r>
    </w:p>
    <w:p w14:paraId="36AD565E" w14:textId="77777777" w:rsidR="00C64527" w:rsidRPr="00FF3097" w:rsidRDefault="00C64527" w:rsidP="00C64527">
      <w:pPr>
        <w:pStyle w:val="Paragraphedeliste"/>
        <w:numPr>
          <w:ilvl w:val="0"/>
          <w:numId w:val="15"/>
        </w:numPr>
        <w:tabs>
          <w:tab w:val="clear" w:pos="360"/>
        </w:tabs>
        <w:spacing w:before="0"/>
        <w:ind w:left="284" w:hanging="284"/>
        <w:jc w:val="left"/>
        <w:rPr>
          <w:rFonts w:cs="Arial"/>
          <w:sz w:val="18"/>
        </w:rPr>
      </w:pPr>
      <w:r w:rsidRPr="00FF3097">
        <w:rPr>
          <w:rFonts w:cs="Arial"/>
          <w:sz w:val="18"/>
        </w:rPr>
        <w:t>Se soumettre à un </w:t>
      </w:r>
      <w:r w:rsidRPr="00FF3097">
        <w:rPr>
          <w:rFonts w:cs="Arial"/>
          <w:b/>
          <w:bCs/>
          <w:sz w:val="18"/>
        </w:rPr>
        <w:t>audit initial</w:t>
      </w:r>
      <w:r w:rsidRPr="00FF3097">
        <w:rPr>
          <w:rFonts w:cs="Arial"/>
          <w:sz w:val="18"/>
        </w:rPr>
        <w:t>, puis un </w:t>
      </w:r>
      <w:r w:rsidRPr="00FF3097">
        <w:rPr>
          <w:rFonts w:cs="Arial"/>
          <w:b/>
          <w:bCs/>
          <w:sz w:val="18"/>
        </w:rPr>
        <w:t>audit de surveillance</w:t>
      </w:r>
      <w:r w:rsidRPr="00FF3097">
        <w:rPr>
          <w:rFonts w:cs="Arial"/>
          <w:sz w:val="18"/>
        </w:rPr>
        <w:t> à plus ou moins 18 mois, enfin à un </w:t>
      </w:r>
      <w:r w:rsidRPr="00FF3097">
        <w:rPr>
          <w:rFonts w:cs="Arial"/>
          <w:b/>
          <w:bCs/>
          <w:sz w:val="18"/>
        </w:rPr>
        <w:t>audit de renouvellement</w:t>
      </w:r>
      <w:r w:rsidRPr="00FF3097">
        <w:rPr>
          <w:rFonts w:cs="Arial"/>
          <w:sz w:val="18"/>
        </w:rPr>
        <w:t> au bout de 3 ans.</w:t>
      </w:r>
    </w:p>
    <w:p w14:paraId="32D730E9" w14:textId="77777777" w:rsidR="00C64527" w:rsidRPr="005828B5" w:rsidRDefault="00C64527" w:rsidP="00C64527">
      <w:pPr>
        <w:spacing w:before="120"/>
        <w:rPr>
          <w:rFonts w:cs="Arial"/>
          <w:sz w:val="18"/>
          <w:szCs w:val="22"/>
        </w:rPr>
      </w:pPr>
      <w:r w:rsidRPr="005828B5">
        <w:rPr>
          <w:rFonts w:cs="Arial"/>
          <w:sz w:val="18"/>
          <w:szCs w:val="22"/>
        </w:rPr>
        <w:t>Les prestataires d’actions certifiés Qualiopi sont </w:t>
      </w:r>
      <w:r w:rsidRPr="005828B5">
        <w:rPr>
          <w:rFonts w:cs="Arial"/>
          <w:b/>
          <w:bCs/>
          <w:sz w:val="18"/>
          <w:szCs w:val="22"/>
        </w:rPr>
        <w:t>titulaires du droit d’usage de la marque à des fins d'identification </w:t>
      </w:r>
      <w:r w:rsidRPr="005828B5">
        <w:rPr>
          <w:rFonts w:cs="Arial"/>
          <w:sz w:val="18"/>
          <w:szCs w:val="22"/>
        </w:rPr>
        <w:t>et s’engagent à </w:t>
      </w:r>
      <w:r w:rsidRPr="005828B5">
        <w:rPr>
          <w:rFonts w:cs="Arial"/>
          <w:b/>
          <w:bCs/>
          <w:sz w:val="18"/>
          <w:szCs w:val="22"/>
        </w:rPr>
        <w:t>respecter le règlement d’usage</w:t>
      </w:r>
      <w:r w:rsidRPr="005828B5">
        <w:rPr>
          <w:rFonts w:cs="Arial"/>
          <w:sz w:val="18"/>
          <w:szCs w:val="22"/>
        </w:rPr>
        <w:t> qui a pour objet de </w:t>
      </w:r>
      <w:r w:rsidRPr="005828B5">
        <w:rPr>
          <w:rFonts w:cs="Arial"/>
          <w:b/>
          <w:bCs/>
          <w:sz w:val="18"/>
          <w:szCs w:val="22"/>
        </w:rPr>
        <w:t>définir les conditions et les modalités d’utilisation</w:t>
      </w:r>
      <w:r w:rsidRPr="005828B5">
        <w:rPr>
          <w:rFonts w:cs="Arial"/>
          <w:sz w:val="18"/>
          <w:szCs w:val="22"/>
        </w:rPr>
        <w:t> de la marque Qualiopi ainsi que sa protection, la charte d’usage qui permet de connaitre les règles d’utilisation de la marque et la charte graphique qui définit les règles de son univers graphique.</w:t>
      </w:r>
    </w:p>
    <w:p w14:paraId="047C2F8B" w14:textId="77777777" w:rsidR="00C64527" w:rsidRPr="005828B5" w:rsidRDefault="00C64527" w:rsidP="00C64527">
      <w:pPr>
        <w:spacing w:before="120"/>
        <w:rPr>
          <w:rFonts w:cs="Arial"/>
          <w:sz w:val="18"/>
          <w:szCs w:val="22"/>
        </w:rPr>
      </w:pPr>
      <w:r w:rsidRPr="005828B5">
        <w:rPr>
          <w:rFonts w:cs="Arial"/>
          <w:sz w:val="18"/>
          <w:szCs w:val="22"/>
        </w:rPr>
        <w:t>Depuis mars 2023, les </w:t>
      </w:r>
      <w:r w:rsidRPr="005828B5">
        <w:rPr>
          <w:rFonts w:cs="Arial"/>
          <w:b/>
          <w:bCs/>
          <w:sz w:val="18"/>
          <w:szCs w:val="22"/>
        </w:rPr>
        <w:t>établissements d’enseignement supérieur</w:t>
      </w:r>
      <w:r w:rsidRPr="005828B5">
        <w:rPr>
          <w:rFonts w:cs="Arial"/>
          <w:sz w:val="18"/>
          <w:szCs w:val="22"/>
        </w:rPr>
        <w:t> et leurs </w:t>
      </w:r>
      <w:r w:rsidRPr="005828B5">
        <w:rPr>
          <w:rFonts w:cs="Arial"/>
          <w:b/>
          <w:bCs/>
          <w:sz w:val="18"/>
          <w:szCs w:val="22"/>
        </w:rPr>
        <w:t>évaluateurs</w:t>
      </w:r>
      <w:r w:rsidRPr="005828B5">
        <w:rPr>
          <w:rFonts w:cs="Arial"/>
          <w:sz w:val="18"/>
          <w:szCs w:val="22"/>
        </w:rPr>
        <w:t> désignés au II de l’article L.6316-4 du code du travail sont autorisés à bénéficier de l’usage de la marque Qualiopi dans leur support d’information et de communication.</w:t>
      </w:r>
    </w:p>
    <w:p w14:paraId="2B389341" w14:textId="77777777" w:rsidR="00C64527" w:rsidRPr="005828B5" w:rsidRDefault="00C64527" w:rsidP="00C64527">
      <w:pPr>
        <w:spacing w:before="120"/>
        <w:rPr>
          <w:rFonts w:cs="Arial"/>
          <w:sz w:val="18"/>
          <w:szCs w:val="22"/>
        </w:rPr>
      </w:pPr>
      <w:r w:rsidRPr="005828B5">
        <w:rPr>
          <w:rFonts w:cs="Arial"/>
          <w:sz w:val="18"/>
          <w:szCs w:val="22"/>
        </w:rPr>
        <w:t>À cet effet, un </w:t>
      </w:r>
      <w:r w:rsidRPr="005828B5">
        <w:rPr>
          <w:rFonts w:cs="Arial"/>
          <w:b/>
          <w:bCs/>
          <w:sz w:val="18"/>
          <w:szCs w:val="22"/>
        </w:rPr>
        <w:t>kit complet</w:t>
      </w:r>
      <w:r w:rsidRPr="005828B5">
        <w:rPr>
          <w:rFonts w:cs="Arial"/>
          <w:sz w:val="18"/>
          <w:szCs w:val="22"/>
        </w:rPr>
        <w:t>, composé du </w:t>
      </w:r>
      <w:hyperlink r:id="rId11" w:tgtFrame="_blank" w:tooltip="règlement d&amp;#039;usage - nouvelle fenêtre" w:history="1">
        <w:r w:rsidRPr="005828B5">
          <w:rPr>
            <w:rStyle w:val="Lienhypertexte"/>
            <w:rFonts w:cs="Arial"/>
            <w:sz w:val="18"/>
            <w:szCs w:val="22"/>
          </w:rPr>
          <w:t>règlement d'usage</w:t>
        </w:r>
      </w:hyperlink>
      <w:r w:rsidRPr="005828B5">
        <w:rPr>
          <w:rFonts w:cs="Arial"/>
          <w:sz w:val="18"/>
          <w:szCs w:val="22"/>
        </w:rPr>
        <w:t>, de la </w:t>
      </w:r>
      <w:hyperlink r:id="rId12" w:tgtFrame="_blank" w:tooltip="charte d’usage - nouvelle fenêtre" w:history="1">
        <w:r w:rsidRPr="005828B5">
          <w:rPr>
            <w:rStyle w:val="Lienhypertexte"/>
            <w:rFonts w:cs="Arial"/>
            <w:sz w:val="18"/>
            <w:szCs w:val="22"/>
          </w:rPr>
          <w:t>charte d’usage</w:t>
        </w:r>
      </w:hyperlink>
      <w:r w:rsidRPr="005828B5">
        <w:rPr>
          <w:rFonts w:cs="Arial"/>
          <w:sz w:val="18"/>
          <w:szCs w:val="22"/>
        </w:rPr>
        <w:t>, </w:t>
      </w:r>
      <w:hyperlink r:id="rId13" w:tgtFrame="_blank" w:tooltip="charte graphique - nouvelle fenêtre" w:history="1">
        <w:r w:rsidRPr="005828B5">
          <w:rPr>
            <w:rStyle w:val="Lienhypertexte"/>
            <w:rFonts w:cs="Arial"/>
            <w:sz w:val="18"/>
            <w:szCs w:val="22"/>
          </w:rPr>
          <w:t>charte graphique</w:t>
        </w:r>
      </w:hyperlink>
      <w:r w:rsidRPr="005828B5">
        <w:rPr>
          <w:rFonts w:cs="Arial"/>
          <w:sz w:val="18"/>
          <w:szCs w:val="22"/>
        </w:rPr>
        <w:t> et logos de la marque, est remis par l’organisme certificateur à chaque prestataire dès lors qu’il a passé avec succès l’audit initial et qu’il est détenteur du certificat qualité.</w:t>
      </w:r>
    </w:p>
    <w:p w14:paraId="1662D9DF" w14:textId="37DC4FC7" w:rsidR="00C64527" w:rsidRPr="00F64ACE" w:rsidRDefault="00C64527" w:rsidP="00C64527">
      <w:pPr>
        <w:spacing w:before="120" w:after="120"/>
        <w:rPr>
          <w:b/>
          <w:sz w:val="24"/>
        </w:rPr>
      </w:pPr>
      <w:r>
        <w:rPr>
          <w:b/>
          <w:sz w:val="24"/>
        </w:rPr>
        <w:lastRenderedPageBreak/>
        <w:t>Réponses</w:t>
      </w:r>
    </w:p>
    <w:p w14:paraId="488D4F6D" w14:textId="77777777" w:rsidR="00C64527" w:rsidRDefault="00C64527" w:rsidP="00C64527">
      <w:pPr>
        <w:pStyle w:val="Paragraphedeliste"/>
        <w:numPr>
          <w:ilvl w:val="0"/>
          <w:numId w:val="17"/>
        </w:numPr>
      </w:pPr>
      <w:r w:rsidRPr="00FF3097">
        <w:t>Quelles sont les entreprises concerné</w:t>
      </w:r>
      <w:r>
        <w:t>es</w:t>
      </w:r>
      <w:r w:rsidRPr="00FF3097">
        <w:t xml:space="preserve"> par la marque </w:t>
      </w:r>
      <w:r>
        <w:t>Qu</w:t>
      </w:r>
      <w:r w:rsidRPr="00FF3097">
        <w:t>aliopi</w:t>
      </w:r>
      <w:r>
        <w:t> ?</w:t>
      </w:r>
    </w:p>
    <w:p w14:paraId="1B498F58" w14:textId="77777777" w:rsidR="00C64527" w:rsidRDefault="00C64527" w:rsidP="00C64527"/>
    <w:p w14:paraId="3BCB03E6" w14:textId="77777777" w:rsidR="00C64527" w:rsidRDefault="00C64527" w:rsidP="00C64527"/>
    <w:p w14:paraId="0FD5348D" w14:textId="77777777" w:rsidR="00C64527" w:rsidRDefault="00C64527" w:rsidP="00C64527"/>
    <w:p w14:paraId="1E267787" w14:textId="77777777" w:rsidR="00C64527" w:rsidRDefault="00C64527" w:rsidP="00C64527"/>
    <w:p w14:paraId="387342B6" w14:textId="77777777" w:rsidR="00C64527" w:rsidRDefault="00C64527" w:rsidP="00C64527"/>
    <w:p w14:paraId="702CE714" w14:textId="281A4B42" w:rsidR="00C64527" w:rsidRDefault="00C64527" w:rsidP="00C64527">
      <w:pPr>
        <w:pStyle w:val="Paragraphedeliste"/>
        <w:numPr>
          <w:ilvl w:val="0"/>
          <w:numId w:val="17"/>
        </w:numPr>
      </w:pPr>
      <w:r w:rsidRPr="00FF3097">
        <w:t xml:space="preserve">Quel est </w:t>
      </w:r>
      <w:r>
        <w:t>l’intérêt</w:t>
      </w:r>
      <w:r w:rsidRPr="00FF3097">
        <w:t xml:space="preserve"> pour </w:t>
      </w:r>
      <w:r>
        <w:t>un</w:t>
      </w:r>
      <w:r w:rsidRPr="00FF3097">
        <w:t xml:space="preserve"> organisme de formation </w:t>
      </w:r>
      <w:r>
        <w:t>d’obtenir</w:t>
      </w:r>
      <w:r w:rsidRPr="00FF3097">
        <w:t xml:space="preserve"> cette certification</w:t>
      </w:r>
      <w:r>
        <w:t> ?</w:t>
      </w:r>
    </w:p>
    <w:p w14:paraId="7CE22AFC" w14:textId="77777777" w:rsidR="00C64527" w:rsidRDefault="00C64527" w:rsidP="00C64527"/>
    <w:p w14:paraId="465D1989" w14:textId="77777777" w:rsidR="00C64527" w:rsidRDefault="00C64527" w:rsidP="00C64527"/>
    <w:p w14:paraId="1489522E" w14:textId="77777777" w:rsidR="00C64527" w:rsidRDefault="00C64527" w:rsidP="00C64527"/>
    <w:p w14:paraId="0A4E4F68" w14:textId="77777777" w:rsidR="00C64527" w:rsidRDefault="00C64527" w:rsidP="00C64527"/>
    <w:p w14:paraId="7DB7DC07" w14:textId="77777777" w:rsidR="00C64527" w:rsidRDefault="00C64527" w:rsidP="00C64527"/>
    <w:p w14:paraId="05A9EC58" w14:textId="77777777" w:rsidR="00C64527" w:rsidRDefault="00C64527" w:rsidP="00C64527">
      <w:pPr>
        <w:pStyle w:val="Paragraphedeliste"/>
        <w:numPr>
          <w:ilvl w:val="0"/>
          <w:numId w:val="17"/>
        </w:numPr>
      </w:pPr>
      <w:r w:rsidRPr="00FF3097">
        <w:t>Qui délivre cette certification</w:t>
      </w:r>
      <w:r>
        <w:t> ?</w:t>
      </w:r>
    </w:p>
    <w:p w14:paraId="32BDD686" w14:textId="77777777" w:rsidR="00C64527" w:rsidRDefault="00C64527" w:rsidP="00C64527"/>
    <w:p w14:paraId="37968119" w14:textId="77777777" w:rsidR="00C64527" w:rsidRDefault="00C64527" w:rsidP="00C64527"/>
    <w:p w14:paraId="68A2AB3B" w14:textId="77777777" w:rsidR="00C64527" w:rsidRDefault="00C64527" w:rsidP="00C64527"/>
    <w:p w14:paraId="032F7153" w14:textId="77777777" w:rsidR="00C64527" w:rsidRDefault="00C64527" w:rsidP="00C64527"/>
    <w:p w14:paraId="03EBE4C1" w14:textId="77777777" w:rsidR="00C64527" w:rsidRDefault="00C64527" w:rsidP="00C64527"/>
    <w:p w14:paraId="62DCAC08" w14:textId="77777777" w:rsidR="00C64527" w:rsidRDefault="00C64527" w:rsidP="00C64527">
      <w:pPr>
        <w:pStyle w:val="Paragraphedeliste"/>
        <w:numPr>
          <w:ilvl w:val="0"/>
          <w:numId w:val="17"/>
        </w:numPr>
      </w:pPr>
      <w:r w:rsidRPr="00FF3097">
        <w:t>Quelle est la durée de la certification</w:t>
      </w:r>
      <w:r>
        <w:t> ?</w:t>
      </w:r>
    </w:p>
    <w:p w14:paraId="785AAD23" w14:textId="77777777" w:rsidR="00C64527" w:rsidRDefault="00C64527" w:rsidP="00C64527"/>
    <w:p w14:paraId="364D599A" w14:textId="77777777" w:rsidR="00C64527" w:rsidRDefault="00C64527" w:rsidP="00C64527"/>
    <w:p w14:paraId="6E99E46D" w14:textId="77777777" w:rsidR="00C64527" w:rsidRDefault="00C64527" w:rsidP="00C64527"/>
    <w:p w14:paraId="5BF33953" w14:textId="77777777" w:rsidR="00C64527" w:rsidRDefault="00C64527" w:rsidP="00C64527"/>
    <w:p w14:paraId="7FC9367C" w14:textId="77777777" w:rsidR="00C64527" w:rsidRDefault="00C64527" w:rsidP="00C64527"/>
    <w:p w14:paraId="4E92F1EF" w14:textId="77777777" w:rsidR="00C64527" w:rsidRDefault="00C64527" w:rsidP="00C64527"/>
    <w:p w14:paraId="46C0945C" w14:textId="77777777" w:rsidR="00C64527" w:rsidRDefault="00C64527" w:rsidP="00C64527">
      <w:pPr>
        <w:pStyle w:val="Paragraphedeliste"/>
        <w:numPr>
          <w:ilvl w:val="0"/>
          <w:numId w:val="17"/>
        </w:numPr>
      </w:pPr>
      <w:r w:rsidRPr="00FF3097">
        <w:t>Un établissement universitaire</w:t>
      </w:r>
      <w:r>
        <w:t xml:space="preserve"> </w:t>
      </w:r>
      <w:r w:rsidRPr="00FF3097">
        <w:t>peut-il</w:t>
      </w:r>
      <w:r>
        <w:t xml:space="preserve"> </w:t>
      </w:r>
      <w:r w:rsidRPr="00FF3097">
        <w:t xml:space="preserve">obtenir la certification </w:t>
      </w:r>
      <w:r>
        <w:t>Qu</w:t>
      </w:r>
      <w:r w:rsidRPr="00FF3097">
        <w:t>aliopi</w:t>
      </w:r>
      <w:r>
        <w:t> ?</w:t>
      </w:r>
      <w:r w:rsidRPr="00FF3097">
        <w:t xml:space="preserve"> </w:t>
      </w:r>
    </w:p>
    <w:p w14:paraId="7D3C890E" w14:textId="77777777" w:rsidR="00C64527" w:rsidRPr="00C64527" w:rsidRDefault="00C64527" w:rsidP="00C64527"/>
    <w:sectPr w:rsidR="00C64527" w:rsidRPr="00C64527" w:rsidSect="00C64527">
      <w:pgSz w:w="11906" w:h="16838"/>
      <w:pgMar w:top="851" w:right="851"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8153D"/>
    <w:multiLevelType w:val="multilevel"/>
    <w:tmpl w:val="959E657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D227DF2"/>
    <w:multiLevelType w:val="multilevel"/>
    <w:tmpl w:val="FB520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584174"/>
    <w:multiLevelType w:val="multilevel"/>
    <w:tmpl w:val="413AAD0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E6955A0"/>
    <w:multiLevelType w:val="multilevel"/>
    <w:tmpl w:val="9B34A37A"/>
    <w:lvl w:ilvl="0">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FA07867"/>
    <w:multiLevelType w:val="multilevel"/>
    <w:tmpl w:val="93582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4E537D"/>
    <w:multiLevelType w:val="hybridMultilevel"/>
    <w:tmpl w:val="4262352C"/>
    <w:lvl w:ilvl="0" w:tplc="10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33C82A7F"/>
    <w:multiLevelType w:val="hybridMultilevel"/>
    <w:tmpl w:val="1ABE6A8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45E94D90"/>
    <w:multiLevelType w:val="multilevel"/>
    <w:tmpl w:val="0AC2020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559C7F69"/>
    <w:multiLevelType w:val="multilevel"/>
    <w:tmpl w:val="1C3EE7AE"/>
    <w:lvl w:ilvl="0">
      <w:numFmt w:val="bullet"/>
      <w:lvlText w:val="-"/>
      <w:lvlJc w:val="left"/>
      <w:pPr>
        <w:tabs>
          <w:tab w:val="num" w:pos="360"/>
        </w:tabs>
        <w:ind w:left="360" w:hanging="360"/>
      </w:pPr>
      <w:rPr>
        <w:rFonts w:ascii="Arial" w:eastAsia="Times New Roman" w:hAnsi="Arial" w:cs="Arial" w:hint="default"/>
        <w:sz w:val="20"/>
      </w:rPr>
    </w:lvl>
    <w:lvl w:ilvl="1">
      <w:numFmt w:val="bullet"/>
      <w:lvlText w:val="-"/>
      <w:lvlJc w:val="left"/>
      <w:pPr>
        <w:ind w:left="720" w:hanging="360"/>
      </w:pPr>
      <w:rPr>
        <w:rFonts w:ascii="Arial" w:eastAsia="Times New Roman" w:hAnsi="Arial" w:cs="Arial"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56C463C3"/>
    <w:multiLevelType w:val="multilevel"/>
    <w:tmpl w:val="E5F6CE6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60D76FB7"/>
    <w:multiLevelType w:val="hybridMultilevel"/>
    <w:tmpl w:val="12163582"/>
    <w:lvl w:ilvl="0" w:tplc="E39201B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1676A36"/>
    <w:multiLevelType w:val="multilevel"/>
    <w:tmpl w:val="B99E5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141860"/>
    <w:multiLevelType w:val="hybridMultilevel"/>
    <w:tmpl w:val="BF44124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69BB09A2"/>
    <w:multiLevelType w:val="hybridMultilevel"/>
    <w:tmpl w:val="76AAE6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0414285"/>
    <w:multiLevelType w:val="hybridMultilevel"/>
    <w:tmpl w:val="13306AF4"/>
    <w:lvl w:ilvl="0" w:tplc="F31289EA">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749A795C"/>
    <w:multiLevelType w:val="hybridMultilevel"/>
    <w:tmpl w:val="137A874C"/>
    <w:lvl w:ilvl="0" w:tplc="E39201B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FE37E56"/>
    <w:multiLevelType w:val="hybridMultilevel"/>
    <w:tmpl w:val="06F2D836"/>
    <w:lvl w:ilvl="0" w:tplc="10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737628450">
    <w:abstractNumId w:val="6"/>
  </w:num>
  <w:num w:numId="2" w16cid:durableId="23944800">
    <w:abstractNumId w:val="13"/>
  </w:num>
  <w:num w:numId="3" w16cid:durableId="1828857463">
    <w:abstractNumId w:val="11"/>
  </w:num>
  <w:num w:numId="4" w16cid:durableId="1890261460">
    <w:abstractNumId w:val="4"/>
  </w:num>
  <w:num w:numId="5" w16cid:durableId="138304104">
    <w:abstractNumId w:val="1"/>
  </w:num>
  <w:num w:numId="6" w16cid:durableId="2060395734">
    <w:abstractNumId w:val="7"/>
  </w:num>
  <w:num w:numId="7" w16cid:durableId="856650411">
    <w:abstractNumId w:val="16"/>
  </w:num>
  <w:num w:numId="8" w16cid:durableId="878518507">
    <w:abstractNumId w:val="5"/>
  </w:num>
  <w:num w:numId="9" w16cid:durableId="227349255">
    <w:abstractNumId w:val="15"/>
  </w:num>
  <w:num w:numId="10" w16cid:durableId="1968854619">
    <w:abstractNumId w:val="10"/>
  </w:num>
  <w:num w:numId="11" w16cid:durableId="1005746468">
    <w:abstractNumId w:val="2"/>
  </w:num>
  <w:num w:numId="12" w16cid:durableId="1938251838">
    <w:abstractNumId w:val="0"/>
  </w:num>
  <w:num w:numId="13" w16cid:durableId="1057321499">
    <w:abstractNumId w:val="9"/>
  </w:num>
  <w:num w:numId="14" w16cid:durableId="704334240">
    <w:abstractNumId w:val="3"/>
  </w:num>
  <w:num w:numId="15" w16cid:durableId="1184244651">
    <w:abstractNumId w:val="8"/>
  </w:num>
  <w:num w:numId="16" w16cid:durableId="724834128">
    <w:abstractNumId w:val="14"/>
  </w:num>
  <w:num w:numId="17" w16cid:durableId="12445594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3DD"/>
    <w:rsid w:val="00073A90"/>
    <w:rsid w:val="00083E06"/>
    <w:rsid w:val="002543DD"/>
    <w:rsid w:val="003C509C"/>
    <w:rsid w:val="00521791"/>
    <w:rsid w:val="00616A43"/>
    <w:rsid w:val="0071404A"/>
    <w:rsid w:val="008375EA"/>
    <w:rsid w:val="008B7A8E"/>
    <w:rsid w:val="00950FEA"/>
    <w:rsid w:val="00A04F4A"/>
    <w:rsid w:val="00A64125"/>
    <w:rsid w:val="00AD239C"/>
    <w:rsid w:val="00B53D5D"/>
    <w:rsid w:val="00C64527"/>
    <w:rsid w:val="00C818B2"/>
    <w:rsid w:val="00CA2216"/>
    <w:rsid w:val="00DE2104"/>
    <w:rsid w:val="00EA78F4"/>
    <w:rsid w:val="00EE6A57"/>
    <w:rsid w:val="00FA55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521FE"/>
  <w15:chartTrackingRefBased/>
  <w15:docId w15:val="{59AF7F5C-2FA3-48AC-9834-0E8D54741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DD"/>
    <w:pPr>
      <w:spacing w:after="0" w:line="240" w:lineRule="auto"/>
      <w:jc w:val="both"/>
    </w:pPr>
    <w:rPr>
      <w:rFonts w:ascii="Arial" w:eastAsia="Times New Roman" w:hAnsi="Arial" w:cs="Times New Roman"/>
      <w:sz w:val="20"/>
      <w:szCs w:val="24"/>
      <w:lang w:eastAsia="fr-FR"/>
    </w:rPr>
  </w:style>
  <w:style w:type="paragraph" w:styleId="Titre2">
    <w:name w:val="heading 2"/>
    <w:basedOn w:val="Normal"/>
    <w:next w:val="Normal"/>
    <w:link w:val="Titre2Car"/>
    <w:uiPriority w:val="9"/>
    <w:qFormat/>
    <w:rsid w:val="002543DD"/>
    <w:pPr>
      <w:keepLines/>
      <w:widowControl w:val="0"/>
      <w:overflowPunct w:val="0"/>
      <w:autoSpaceDE w:val="0"/>
      <w:autoSpaceDN w:val="0"/>
      <w:adjustRightInd w:val="0"/>
      <w:spacing w:before="280" w:after="200" w:line="300" w:lineRule="atLeast"/>
      <w:textAlignment w:val="baseline"/>
      <w:outlineLvl w:val="1"/>
    </w:pPr>
    <w:rPr>
      <w:b/>
      <w:sz w:val="28"/>
      <w:szCs w:val="20"/>
    </w:rPr>
  </w:style>
  <w:style w:type="paragraph" w:styleId="Titre3">
    <w:name w:val="heading 3"/>
    <w:basedOn w:val="Normal"/>
    <w:link w:val="Titre3Car"/>
    <w:uiPriority w:val="9"/>
    <w:qFormat/>
    <w:rsid w:val="002543DD"/>
    <w:pPr>
      <w:spacing w:before="100" w:beforeAutospacing="1" w:after="100" w:afterAutospacing="1"/>
      <w:outlineLvl w:val="2"/>
    </w:pPr>
    <w:rPr>
      <w:rFonts w:eastAsia="Arial Unicode MS" w:cs="Arial"/>
      <w:b/>
      <w:bCs/>
      <w:color w:val="000000" w:themeColor="text1"/>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543DD"/>
    <w:rPr>
      <w:rFonts w:ascii="Arial" w:eastAsia="Times New Roman" w:hAnsi="Arial" w:cs="Times New Roman"/>
      <w:b/>
      <w:sz w:val="28"/>
      <w:szCs w:val="20"/>
      <w:lang w:eastAsia="fr-FR"/>
    </w:rPr>
  </w:style>
  <w:style w:type="character" w:customStyle="1" w:styleId="Titre3Car">
    <w:name w:val="Titre 3 Car"/>
    <w:basedOn w:val="Policepardfaut"/>
    <w:link w:val="Titre3"/>
    <w:uiPriority w:val="9"/>
    <w:rsid w:val="002543DD"/>
    <w:rPr>
      <w:rFonts w:ascii="Arial" w:eastAsia="Arial Unicode MS" w:hAnsi="Arial" w:cs="Arial"/>
      <w:b/>
      <w:bCs/>
      <w:color w:val="000000" w:themeColor="text1"/>
      <w:sz w:val="24"/>
      <w:szCs w:val="20"/>
      <w:lang w:eastAsia="fr-FR"/>
    </w:rPr>
  </w:style>
  <w:style w:type="character" w:styleId="Lienhypertexte">
    <w:name w:val="Hyperlink"/>
    <w:uiPriority w:val="99"/>
    <w:rsid w:val="002543DD"/>
    <w:rPr>
      <w:strike w:val="0"/>
      <w:dstrike w:val="0"/>
      <w:color w:val="333333"/>
      <w:u w:val="none"/>
      <w:effect w:val="none"/>
    </w:rPr>
  </w:style>
  <w:style w:type="paragraph" w:styleId="Paragraphedeliste">
    <w:name w:val="List Paragraph"/>
    <w:basedOn w:val="Normal"/>
    <w:uiPriority w:val="34"/>
    <w:qFormat/>
    <w:rsid w:val="002543DD"/>
    <w:pPr>
      <w:spacing w:before="120"/>
      <w:ind w:left="720"/>
      <w:contextualSpacing/>
    </w:pPr>
    <w:rPr>
      <w:rFonts w:eastAsia="Calibri"/>
      <w:szCs w:val="22"/>
      <w:lang w:eastAsia="en-US"/>
    </w:rPr>
  </w:style>
  <w:style w:type="table" w:styleId="Grilledutableau">
    <w:name w:val="Table Grid"/>
    <w:basedOn w:val="TableauNormal"/>
    <w:uiPriority w:val="59"/>
    <w:rsid w:val="002543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intro">
    <w:name w:val="intro"/>
    <w:basedOn w:val="Normal"/>
    <w:rsid w:val="002543DD"/>
    <w:pPr>
      <w:spacing w:after="300" w:line="336" w:lineRule="atLeast"/>
      <w:ind w:left="225"/>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hyperlink" Target="https://travail-emploi.gouv.fr/sites/travail-emploi/files/files-spip/pdf/charte_qualiopi.pdf"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travail-emploi.gouv.fr/sites/travail-emploi/files/files-spip/pdf/charte-usage-qualiopi.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hyperlink" Target="https://travail-emploi.gouv.fr/sites/travail-emploi/files/files-spip/pdf/reglement_d_usage_qualiopi.pdf"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travail-emploi.gouv.fr/la-qualite-des-organismes-de-formation-professionnelle" TargetMode="External"/><Relationship Id="rId4" Type="http://schemas.openxmlformats.org/officeDocument/2006/relationships/webSettings" Target="webSettings.xml"/><Relationship Id="rId9" Type="http://schemas.openxmlformats.org/officeDocument/2006/relationships/hyperlink" Target="https://www.francecompetences.fr/Qualite-de-la-formation-7-instances-de-labellisation-reconnues-par-France.html"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883</Words>
  <Characters>4860</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17</cp:revision>
  <dcterms:created xsi:type="dcterms:W3CDTF">2013-10-14T21:35:00Z</dcterms:created>
  <dcterms:modified xsi:type="dcterms:W3CDTF">2024-11-17T22:26:00Z</dcterms:modified>
</cp:coreProperties>
</file>