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20"/>
        <w:gridCol w:w="6786"/>
        <w:gridCol w:w="2046"/>
      </w:tblGrid>
      <w:tr w:rsidR="008C77E6" w:rsidRPr="00547609" w14:paraId="4F12EC63" w14:textId="77777777" w:rsidTr="003B79B5">
        <w:tc>
          <w:tcPr>
            <w:tcW w:w="8246" w:type="dxa"/>
            <w:gridSpan w:val="2"/>
            <w:shd w:val="clear" w:color="auto" w:fill="92D050"/>
            <w:vAlign w:val="center"/>
          </w:tcPr>
          <w:p w14:paraId="0DA31C45" w14:textId="30D04EEE" w:rsidR="008C77E6" w:rsidRDefault="008C77E6" w:rsidP="003B79B5">
            <w:pPr>
              <w:pStyle w:val="Titre2"/>
              <w:spacing w:after="0"/>
              <w:jc w:val="center"/>
              <w:rPr>
                <w:rFonts w:ascii="Arial" w:hAnsi="Arial" w:cs="Arial"/>
                <w:sz w:val="28"/>
                <w:szCs w:val="22"/>
              </w:rPr>
            </w:pPr>
            <w:r w:rsidRPr="00547609">
              <w:rPr>
                <w:rFonts w:ascii="Arial" w:hAnsi="Arial" w:cs="Arial"/>
                <w:sz w:val="28"/>
                <w:szCs w:val="22"/>
              </w:rPr>
              <w:t xml:space="preserve">Mission </w:t>
            </w:r>
            <w:r>
              <w:rPr>
                <w:rFonts w:ascii="Arial" w:hAnsi="Arial" w:cs="Arial"/>
                <w:sz w:val="28"/>
                <w:szCs w:val="22"/>
              </w:rPr>
              <w:t>7</w:t>
            </w:r>
            <w:r w:rsidRPr="00547609">
              <w:rPr>
                <w:rFonts w:ascii="Arial" w:hAnsi="Arial" w:cs="Arial"/>
                <w:sz w:val="28"/>
                <w:szCs w:val="22"/>
              </w:rPr>
              <w:t xml:space="preserve"> – </w:t>
            </w:r>
            <w:r>
              <w:rPr>
                <w:rFonts w:ascii="Arial" w:hAnsi="Arial" w:cs="Arial"/>
                <w:sz w:val="28"/>
                <w:szCs w:val="22"/>
              </w:rPr>
              <w:t>R</w:t>
            </w:r>
            <w:r>
              <w:rPr>
                <w:rFonts w:ascii="Arial" w:hAnsi="Arial" w:cs="Arial"/>
                <w:bCs/>
                <w:sz w:val="28"/>
                <w:szCs w:val="22"/>
              </w:rPr>
              <w:t>ecrutement externe</w:t>
            </w:r>
            <w:r w:rsidR="00D8607C">
              <w:rPr>
                <w:rFonts w:ascii="Arial" w:hAnsi="Arial" w:cs="Arial"/>
                <w:bCs/>
                <w:sz w:val="28"/>
                <w:szCs w:val="22"/>
              </w:rPr>
              <w:t xml:space="preserve"> et contrainte d’effectif</w:t>
            </w:r>
          </w:p>
          <w:p w14:paraId="45803857" w14:textId="77777777" w:rsidR="008C77E6" w:rsidRPr="006D4863" w:rsidRDefault="008C77E6" w:rsidP="003B79B5">
            <w:pPr>
              <w:spacing w:after="120"/>
              <w:jc w:val="center"/>
            </w:pPr>
            <w:r w:rsidRPr="006D4863">
              <w:rPr>
                <w:sz w:val="24"/>
                <w:szCs w:val="32"/>
              </w:rPr>
              <w:t>(Entrainement à l’épreuve e52)</w:t>
            </w:r>
          </w:p>
        </w:tc>
        <w:tc>
          <w:tcPr>
            <w:tcW w:w="1806" w:type="dxa"/>
            <w:shd w:val="clear" w:color="auto" w:fill="92D050"/>
            <w:vAlign w:val="center"/>
          </w:tcPr>
          <w:p w14:paraId="62FE4110" w14:textId="77777777" w:rsidR="008C77E6" w:rsidRPr="00547609" w:rsidRDefault="008C77E6" w:rsidP="003B79B5">
            <w:pPr>
              <w:pStyle w:val="Titre2"/>
              <w:spacing w:before="0" w:after="0"/>
              <w:jc w:val="center"/>
              <w:rPr>
                <w:rFonts w:ascii="Arial" w:hAnsi="Arial" w:cs="Arial"/>
                <w:sz w:val="28"/>
                <w:szCs w:val="22"/>
              </w:rPr>
            </w:pPr>
            <w:r>
              <w:rPr>
                <w:b w:val="0"/>
                <w:noProof/>
              </w:rPr>
              <w:drawing>
                <wp:inline distT="0" distB="0" distL="0" distR="0" wp14:anchorId="50F28609" wp14:editId="0520E202">
                  <wp:extent cx="1162261" cy="559041"/>
                  <wp:effectExtent l="0" t="0" r="0" b="0"/>
                  <wp:docPr id="349099797" name="Image 349099797" descr="Une image contenant capture d’écran, Graphique, graphism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99797" name="Image 349099797" descr="Une image contenant capture d’écran, Graphique, graphisme, Bleu électr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516" cy="569746"/>
                          </a:xfrm>
                          <a:prstGeom prst="rect">
                            <a:avLst/>
                          </a:prstGeom>
                        </pic:spPr>
                      </pic:pic>
                    </a:graphicData>
                  </a:graphic>
                </wp:inline>
              </w:drawing>
            </w:r>
          </w:p>
        </w:tc>
      </w:tr>
      <w:tr w:rsidR="008C77E6" w:rsidRPr="00604632" w14:paraId="45D24F87" w14:textId="77777777" w:rsidTr="003B79B5">
        <w:tc>
          <w:tcPr>
            <w:tcW w:w="1230" w:type="dxa"/>
            <w:shd w:val="clear" w:color="auto" w:fill="92D050"/>
            <w:vAlign w:val="center"/>
          </w:tcPr>
          <w:p w14:paraId="2403692F" w14:textId="77777777" w:rsidR="008C77E6" w:rsidRPr="00604632" w:rsidRDefault="008C77E6" w:rsidP="003B79B5">
            <w:pPr>
              <w:pStyle w:val="tacheseurasment"/>
              <w:spacing w:before="0"/>
              <w:jc w:val="center"/>
              <w:rPr>
                <w:rFonts w:cs="Arial"/>
                <w:bCs/>
                <w:szCs w:val="18"/>
              </w:rPr>
            </w:pPr>
            <w:r w:rsidRPr="00604632">
              <w:rPr>
                <w:bCs/>
                <w:noProof/>
              </w:rPr>
              <w:t xml:space="preserve">Durée : </w:t>
            </w:r>
            <w:r>
              <w:rPr>
                <w:bCs/>
                <w:noProof/>
              </w:rPr>
              <w:t>5</w:t>
            </w:r>
            <w:r w:rsidRPr="00604632">
              <w:rPr>
                <w:bCs/>
                <w:noProof/>
              </w:rPr>
              <w:t>0’</w:t>
            </w:r>
            <w:r w:rsidRPr="00604632">
              <w:rPr>
                <w:bCs/>
                <w:noProof/>
              </w:rPr>
              <w:fldChar w:fldCharType="begin" w:fldLock="1"/>
            </w:r>
            <w:r w:rsidRPr="00604632">
              <w:rPr>
                <w:bCs/>
                <w:noProof/>
              </w:rPr>
              <w:instrText xml:space="preserve"> USERPROPERTY  \* MERGEFORMAT </w:instrText>
            </w:r>
            <w:r w:rsidRPr="00604632">
              <w:rPr>
                <w:bCs/>
                <w:noProof/>
              </w:rPr>
              <w:fldChar w:fldCharType="end"/>
            </w:r>
          </w:p>
        </w:tc>
        <w:tc>
          <w:tcPr>
            <w:tcW w:w="7016" w:type="dxa"/>
            <w:shd w:val="clear" w:color="auto" w:fill="92D050"/>
            <w:vAlign w:val="center"/>
          </w:tcPr>
          <w:p w14:paraId="31E6F409" w14:textId="77777777" w:rsidR="008C77E6" w:rsidRPr="00604632" w:rsidRDefault="008C77E6" w:rsidP="003B79B5">
            <w:pPr>
              <w:pStyle w:val="tacheseurasment"/>
              <w:spacing w:before="0"/>
              <w:jc w:val="center"/>
              <w:rPr>
                <w:rFonts w:cs="Arial"/>
                <w:bCs/>
                <w:szCs w:val="18"/>
              </w:rPr>
            </w:pPr>
            <w:r>
              <w:rPr>
                <w:rFonts w:cs="Arial"/>
                <w:b/>
                <w:bCs/>
                <w:noProof/>
                <w:szCs w:val="16"/>
              </w:rPr>
              <w:drawing>
                <wp:inline distT="0" distB="0" distL="0" distR="0" wp14:anchorId="21C58E18" wp14:editId="32E8F202">
                  <wp:extent cx="324000" cy="324000"/>
                  <wp:effectExtent l="0" t="0" r="0" b="0"/>
                  <wp:docPr id="1319616580" name="Graphique 131961658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15"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806" w:type="dxa"/>
            <w:shd w:val="clear" w:color="auto" w:fill="92D050"/>
            <w:vAlign w:val="center"/>
          </w:tcPr>
          <w:p w14:paraId="042CCD72" w14:textId="77777777" w:rsidR="008C77E6" w:rsidRPr="00604632" w:rsidRDefault="008C77E6" w:rsidP="003B79B5">
            <w:pPr>
              <w:pStyle w:val="tacheseurasment"/>
              <w:spacing w:before="0"/>
              <w:jc w:val="center"/>
              <w:rPr>
                <w:rFonts w:cs="Arial"/>
                <w:bCs/>
                <w:szCs w:val="18"/>
              </w:rPr>
            </w:pPr>
            <w:r w:rsidRPr="00604632">
              <w:rPr>
                <w:rFonts w:cs="Arial"/>
                <w:bCs/>
                <w:szCs w:val="16"/>
              </w:rPr>
              <w:t>Source</w:t>
            </w:r>
          </w:p>
        </w:tc>
      </w:tr>
    </w:tbl>
    <w:p w14:paraId="3041C1F7" w14:textId="77777777" w:rsidR="008C77E6" w:rsidRDefault="008C77E6" w:rsidP="008C77E6">
      <w:pPr>
        <w:spacing w:before="240"/>
        <w:rPr>
          <w:rFonts w:cs="Arial"/>
          <w:b/>
          <w:bCs/>
          <w:sz w:val="24"/>
          <w:szCs w:val="28"/>
        </w:rPr>
      </w:pPr>
      <w:r w:rsidRPr="00604632">
        <w:rPr>
          <w:rFonts w:cs="Arial"/>
          <w:b/>
          <w:bCs/>
          <w:sz w:val="24"/>
          <w:szCs w:val="28"/>
        </w:rPr>
        <w:t>Contexte professionnel</w:t>
      </w:r>
    </w:p>
    <w:p w14:paraId="65BAE4FD" w14:textId="77777777" w:rsidR="008C77E6" w:rsidRPr="00D041B1" w:rsidRDefault="008C77E6" w:rsidP="008C77E6">
      <w:pPr>
        <w:pStyle w:val="texte"/>
        <w:spacing w:before="120" w:after="120" w:line="240" w:lineRule="auto"/>
        <w:ind w:left="0" w:firstLine="0"/>
        <w:rPr>
          <w:b w:val="0"/>
          <w:sz w:val="20"/>
        </w:rPr>
      </w:pPr>
      <w:r w:rsidRPr="00D041B1">
        <w:rPr>
          <w:b w:val="0"/>
          <w:sz w:val="20"/>
        </w:rPr>
        <w:t xml:space="preserve">La société </w:t>
      </w:r>
      <w:r>
        <w:rPr>
          <w:b w:val="0"/>
          <w:sz w:val="20"/>
        </w:rPr>
        <w:t xml:space="preserve">SI-Tech </w:t>
      </w:r>
      <w:r w:rsidRPr="00D041B1">
        <w:rPr>
          <w:b w:val="0"/>
          <w:sz w:val="20"/>
        </w:rPr>
        <w:t xml:space="preserve">est implantée à </w:t>
      </w:r>
      <w:r>
        <w:rPr>
          <w:b w:val="0"/>
          <w:sz w:val="20"/>
        </w:rPr>
        <w:t>Bordeaux</w:t>
      </w:r>
      <w:r w:rsidRPr="00D041B1">
        <w:rPr>
          <w:b w:val="0"/>
          <w:sz w:val="20"/>
        </w:rPr>
        <w:t xml:space="preserve">. Elle </w:t>
      </w:r>
      <w:r>
        <w:rPr>
          <w:b w:val="0"/>
          <w:sz w:val="20"/>
        </w:rPr>
        <w:t>est dirigée</w:t>
      </w:r>
      <w:r w:rsidRPr="00D041B1">
        <w:rPr>
          <w:b w:val="0"/>
          <w:sz w:val="20"/>
        </w:rPr>
        <w:t xml:space="preserve"> par M</w:t>
      </w:r>
      <w:r>
        <w:rPr>
          <w:b w:val="0"/>
          <w:sz w:val="20"/>
        </w:rPr>
        <w:t>. Larrieux</w:t>
      </w:r>
      <w:r w:rsidRPr="00D041B1">
        <w:rPr>
          <w:b w:val="0"/>
          <w:sz w:val="20"/>
        </w:rPr>
        <w:t xml:space="preserve"> et emploie </w:t>
      </w:r>
      <w:r>
        <w:rPr>
          <w:b w:val="0"/>
          <w:sz w:val="20"/>
        </w:rPr>
        <w:t>13</w:t>
      </w:r>
      <w:r w:rsidRPr="00D041B1">
        <w:rPr>
          <w:b w:val="0"/>
          <w:sz w:val="20"/>
        </w:rPr>
        <w:t xml:space="preserve"> personnes.</w:t>
      </w:r>
      <w:r>
        <w:rPr>
          <w:b w:val="0"/>
          <w:sz w:val="20"/>
        </w:rPr>
        <w:t xml:space="preserve"> </w:t>
      </w:r>
      <w:r w:rsidRPr="00D041B1">
        <w:rPr>
          <w:b w:val="0"/>
          <w:sz w:val="20"/>
        </w:rPr>
        <w:t xml:space="preserve">Elle est spécialisée dans </w:t>
      </w:r>
      <w:r>
        <w:rPr>
          <w:b w:val="0"/>
          <w:sz w:val="20"/>
        </w:rPr>
        <w:t xml:space="preserve">la création, la </w:t>
      </w:r>
      <w:r w:rsidRPr="00D041B1">
        <w:rPr>
          <w:b w:val="0"/>
          <w:sz w:val="20"/>
        </w:rPr>
        <w:t>vente et la maintenance de solutions informatiques clé en main (matériel</w:t>
      </w:r>
      <w:r>
        <w:rPr>
          <w:b w:val="0"/>
          <w:sz w:val="20"/>
        </w:rPr>
        <w:t>s, logiciels</w:t>
      </w:r>
      <w:r w:rsidRPr="00D041B1">
        <w:rPr>
          <w:b w:val="0"/>
          <w:sz w:val="20"/>
        </w:rPr>
        <w:t xml:space="preserve"> et réseaux).</w:t>
      </w:r>
      <w:r>
        <w:rPr>
          <w:b w:val="0"/>
          <w:sz w:val="20"/>
        </w:rPr>
        <w:t xml:space="preserve"> </w:t>
      </w:r>
    </w:p>
    <w:tbl>
      <w:tblPr>
        <w:tblStyle w:val="Grilledutableau"/>
        <w:tblW w:w="0" w:type="auto"/>
        <w:tblInd w:w="1129" w:type="dxa"/>
        <w:tblLook w:val="04A0" w:firstRow="1" w:lastRow="0" w:firstColumn="1" w:lastColumn="0" w:noHBand="0" w:noVBand="1"/>
      </w:tblPr>
      <w:tblGrid>
        <w:gridCol w:w="1775"/>
        <w:gridCol w:w="5029"/>
      </w:tblGrid>
      <w:tr w:rsidR="008C77E6" w:rsidRPr="00D8607C" w14:paraId="1EF73F88" w14:textId="77777777" w:rsidTr="003B79B5">
        <w:tc>
          <w:tcPr>
            <w:tcW w:w="1775" w:type="dxa"/>
            <w:vAlign w:val="center"/>
          </w:tcPr>
          <w:p w14:paraId="4DEFA9F5" w14:textId="77777777" w:rsidR="008C77E6" w:rsidRDefault="008C77E6" w:rsidP="003B79B5">
            <w:pPr>
              <w:pStyle w:val="texte"/>
              <w:spacing w:line="240" w:lineRule="auto"/>
              <w:ind w:left="0" w:right="113" w:firstLine="0"/>
              <w:jc w:val="center"/>
              <w:rPr>
                <w:b w:val="0"/>
                <w:sz w:val="20"/>
                <w:szCs w:val="22"/>
              </w:rPr>
            </w:pPr>
            <w:r>
              <w:rPr>
                <w:b w:val="0"/>
                <w:sz w:val="20"/>
                <w:szCs w:val="22"/>
              </w:rPr>
              <w:t>C</w:t>
            </w:r>
            <w:r w:rsidRPr="00D041B1">
              <w:rPr>
                <w:b w:val="0"/>
                <w:sz w:val="20"/>
                <w:szCs w:val="22"/>
              </w:rPr>
              <w:t>aractéristiques de la sociét</w:t>
            </w:r>
            <w:r>
              <w:rPr>
                <w:b w:val="0"/>
                <w:sz w:val="20"/>
                <w:szCs w:val="22"/>
              </w:rPr>
              <w:t>é</w:t>
            </w:r>
          </w:p>
        </w:tc>
        <w:tc>
          <w:tcPr>
            <w:tcW w:w="5029" w:type="dxa"/>
          </w:tcPr>
          <w:p w14:paraId="7E57F2FE" w14:textId="77777777" w:rsidR="008C77E6" w:rsidRPr="00D041B1" w:rsidRDefault="008C77E6" w:rsidP="003B79B5">
            <w:pPr>
              <w:pStyle w:val="texte"/>
              <w:spacing w:line="240" w:lineRule="auto"/>
              <w:ind w:left="0" w:firstLine="0"/>
              <w:rPr>
                <w:b w:val="0"/>
                <w:bCs w:val="0"/>
                <w:sz w:val="20"/>
                <w:szCs w:val="22"/>
              </w:rPr>
            </w:pPr>
            <w:r w:rsidRPr="00D041B1">
              <w:rPr>
                <w:b w:val="0"/>
                <w:bCs w:val="0"/>
                <w:sz w:val="20"/>
                <w:szCs w:val="22"/>
              </w:rPr>
              <w:t xml:space="preserve">- </w:t>
            </w:r>
            <w:r w:rsidRPr="00D041B1">
              <w:rPr>
                <w:sz w:val="20"/>
                <w:szCs w:val="22"/>
              </w:rPr>
              <w:t xml:space="preserve">Statut </w:t>
            </w:r>
            <w:r w:rsidRPr="00D041B1">
              <w:rPr>
                <w:b w:val="0"/>
                <w:bCs w:val="0"/>
                <w:sz w:val="20"/>
                <w:szCs w:val="22"/>
              </w:rPr>
              <w:t xml:space="preserve">: SA au capital de </w:t>
            </w:r>
            <w:r w:rsidRPr="00D041B1">
              <w:rPr>
                <w:sz w:val="20"/>
                <w:szCs w:val="22"/>
              </w:rPr>
              <w:t>100 000</w:t>
            </w:r>
            <w:r w:rsidRPr="00D041B1">
              <w:rPr>
                <w:b w:val="0"/>
                <w:bCs w:val="0"/>
                <w:sz w:val="20"/>
                <w:szCs w:val="22"/>
              </w:rPr>
              <w:t xml:space="preserve"> €.</w:t>
            </w:r>
          </w:p>
          <w:p w14:paraId="0F11F60F" w14:textId="77777777" w:rsidR="008C77E6" w:rsidRPr="00D041B1" w:rsidRDefault="008C77E6" w:rsidP="003B79B5">
            <w:pPr>
              <w:pStyle w:val="texte"/>
              <w:spacing w:line="240" w:lineRule="auto"/>
              <w:ind w:left="0" w:firstLine="0"/>
              <w:rPr>
                <w:b w:val="0"/>
                <w:bCs w:val="0"/>
                <w:sz w:val="20"/>
                <w:szCs w:val="22"/>
              </w:rPr>
            </w:pPr>
            <w:r w:rsidRPr="00D041B1">
              <w:rPr>
                <w:b w:val="0"/>
                <w:bCs w:val="0"/>
                <w:sz w:val="20"/>
                <w:szCs w:val="22"/>
              </w:rPr>
              <w:t xml:space="preserve">- </w:t>
            </w:r>
            <w:r w:rsidRPr="00D041B1">
              <w:rPr>
                <w:sz w:val="20"/>
                <w:szCs w:val="22"/>
              </w:rPr>
              <w:t>Siège social</w:t>
            </w:r>
            <w:r w:rsidRPr="00D041B1">
              <w:rPr>
                <w:b w:val="0"/>
                <w:bCs w:val="0"/>
                <w:sz w:val="20"/>
                <w:szCs w:val="22"/>
              </w:rPr>
              <w:t xml:space="preserve"> : 34, rue </w:t>
            </w:r>
            <w:r>
              <w:rPr>
                <w:b w:val="0"/>
                <w:bCs w:val="0"/>
                <w:sz w:val="20"/>
                <w:szCs w:val="22"/>
              </w:rPr>
              <w:t>Buffon</w:t>
            </w:r>
            <w:r w:rsidRPr="00D041B1">
              <w:rPr>
                <w:b w:val="0"/>
                <w:bCs w:val="0"/>
                <w:sz w:val="20"/>
                <w:szCs w:val="22"/>
              </w:rPr>
              <w:t xml:space="preserve"> </w:t>
            </w:r>
            <w:r>
              <w:rPr>
                <w:b w:val="0"/>
                <w:bCs w:val="0"/>
                <w:sz w:val="20"/>
                <w:szCs w:val="22"/>
              </w:rPr>
              <w:t>–</w:t>
            </w:r>
            <w:r w:rsidRPr="00D041B1">
              <w:rPr>
                <w:b w:val="0"/>
                <w:bCs w:val="0"/>
                <w:sz w:val="20"/>
                <w:szCs w:val="22"/>
              </w:rPr>
              <w:t xml:space="preserve"> </w:t>
            </w:r>
            <w:r>
              <w:rPr>
                <w:b w:val="0"/>
                <w:bCs w:val="0"/>
                <w:sz w:val="20"/>
                <w:szCs w:val="22"/>
              </w:rPr>
              <w:t>33000 BORDEAUX</w:t>
            </w:r>
          </w:p>
          <w:p w14:paraId="3F19539F" w14:textId="77777777" w:rsidR="008C77E6" w:rsidRPr="00D041B1" w:rsidRDefault="008C77E6" w:rsidP="003B79B5">
            <w:pPr>
              <w:pStyle w:val="texte"/>
              <w:spacing w:line="240" w:lineRule="auto"/>
              <w:ind w:left="0" w:firstLine="0"/>
              <w:rPr>
                <w:b w:val="0"/>
                <w:bCs w:val="0"/>
                <w:sz w:val="20"/>
                <w:szCs w:val="22"/>
              </w:rPr>
            </w:pPr>
            <w:r w:rsidRPr="00D041B1">
              <w:rPr>
                <w:b w:val="0"/>
                <w:bCs w:val="0"/>
                <w:sz w:val="20"/>
                <w:szCs w:val="22"/>
              </w:rPr>
              <w:t xml:space="preserve">- </w:t>
            </w:r>
            <w:r w:rsidRPr="00D041B1">
              <w:rPr>
                <w:sz w:val="20"/>
                <w:szCs w:val="22"/>
              </w:rPr>
              <w:t xml:space="preserve">Tél. </w:t>
            </w:r>
            <w:r w:rsidRPr="00D041B1">
              <w:rPr>
                <w:b w:val="0"/>
                <w:bCs w:val="0"/>
                <w:sz w:val="20"/>
                <w:szCs w:val="22"/>
              </w:rPr>
              <w:t>: 0</w:t>
            </w:r>
            <w:r>
              <w:rPr>
                <w:b w:val="0"/>
                <w:bCs w:val="0"/>
                <w:sz w:val="20"/>
                <w:szCs w:val="22"/>
              </w:rPr>
              <w:t>5</w:t>
            </w:r>
            <w:r w:rsidRPr="00D041B1">
              <w:rPr>
                <w:b w:val="0"/>
                <w:bCs w:val="0"/>
                <w:sz w:val="20"/>
                <w:szCs w:val="22"/>
              </w:rPr>
              <w:t xml:space="preserve"> 7</w:t>
            </w:r>
            <w:r>
              <w:rPr>
                <w:b w:val="0"/>
                <w:bCs w:val="0"/>
                <w:sz w:val="20"/>
                <w:szCs w:val="22"/>
              </w:rPr>
              <w:t>6</w:t>
            </w:r>
            <w:r w:rsidRPr="00D041B1">
              <w:rPr>
                <w:b w:val="0"/>
                <w:bCs w:val="0"/>
                <w:sz w:val="20"/>
                <w:szCs w:val="22"/>
              </w:rPr>
              <w:t xml:space="preserve"> </w:t>
            </w:r>
            <w:r>
              <w:rPr>
                <w:b w:val="0"/>
                <w:bCs w:val="0"/>
                <w:sz w:val="20"/>
                <w:szCs w:val="22"/>
              </w:rPr>
              <w:t>45 78 89</w:t>
            </w:r>
            <w:r w:rsidRPr="00D041B1">
              <w:rPr>
                <w:b w:val="0"/>
                <w:bCs w:val="0"/>
                <w:sz w:val="20"/>
                <w:szCs w:val="22"/>
              </w:rPr>
              <w:t xml:space="preserve"> ; </w:t>
            </w:r>
            <w:r w:rsidRPr="00D041B1">
              <w:rPr>
                <w:sz w:val="20"/>
                <w:szCs w:val="22"/>
              </w:rPr>
              <w:t xml:space="preserve">Fax </w:t>
            </w:r>
            <w:r w:rsidRPr="00D041B1">
              <w:rPr>
                <w:b w:val="0"/>
                <w:bCs w:val="0"/>
                <w:sz w:val="20"/>
                <w:szCs w:val="22"/>
              </w:rPr>
              <w:t>: 0</w:t>
            </w:r>
            <w:r>
              <w:rPr>
                <w:b w:val="0"/>
                <w:bCs w:val="0"/>
                <w:sz w:val="20"/>
                <w:szCs w:val="22"/>
              </w:rPr>
              <w:t>5</w:t>
            </w:r>
            <w:r w:rsidRPr="00D041B1">
              <w:rPr>
                <w:b w:val="0"/>
                <w:bCs w:val="0"/>
                <w:sz w:val="20"/>
                <w:szCs w:val="22"/>
              </w:rPr>
              <w:t xml:space="preserve"> 7</w:t>
            </w:r>
            <w:r>
              <w:rPr>
                <w:b w:val="0"/>
                <w:bCs w:val="0"/>
                <w:sz w:val="20"/>
                <w:szCs w:val="22"/>
              </w:rPr>
              <w:t>6</w:t>
            </w:r>
            <w:r w:rsidRPr="00D041B1">
              <w:rPr>
                <w:b w:val="0"/>
                <w:bCs w:val="0"/>
                <w:sz w:val="20"/>
                <w:szCs w:val="22"/>
              </w:rPr>
              <w:t xml:space="preserve"> 45 </w:t>
            </w:r>
            <w:r>
              <w:rPr>
                <w:b w:val="0"/>
                <w:bCs w:val="0"/>
                <w:sz w:val="20"/>
                <w:szCs w:val="22"/>
              </w:rPr>
              <w:t>78 89</w:t>
            </w:r>
          </w:p>
          <w:p w14:paraId="49A9E11D" w14:textId="77777777" w:rsidR="008C77E6" w:rsidRPr="00D041B1" w:rsidRDefault="008C77E6" w:rsidP="003B79B5">
            <w:pPr>
              <w:pStyle w:val="texte"/>
              <w:spacing w:line="240" w:lineRule="auto"/>
              <w:ind w:left="0" w:firstLine="0"/>
              <w:rPr>
                <w:b w:val="0"/>
                <w:bCs w:val="0"/>
                <w:sz w:val="20"/>
                <w:szCs w:val="22"/>
                <w:lang w:val="fr-CH"/>
              </w:rPr>
            </w:pPr>
            <w:r w:rsidRPr="00D041B1">
              <w:rPr>
                <w:b w:val="0"/>
                <w:bCs w:val="0"/>
                <w:sz w:val="20"/>
                <w:szCs w:val="22"/>
                <w:lang w:val="fr-CH"/>
              </w:rPr>
              <w:t xml:space="preserve">- </w:t>
            </w:r>
            <w:r w:rsidRPr="00D041B1">
              <w:rPr>
                <w:sz w:val="20"/>
                <w:szCs w:val="22"/>
                <w:lang w:val="fr-CH"/>
              </w:rPr>
              <w:t xml:space="preserve">Mél </w:t>
            </w:r>
            <w:r w:rsidRPr="00D041B1">
              <w:rPr>
                <w:b w:val="0"/>
                <w:bCs w:val="0"/>
                <w:sz w:val="20"/>
                <w:szCs w:val="22"/>
                <w:lang w:val="fr-CH"/>
              </w:rPr>
              <w:t xml:space="preserve">: </w:t>
            </w:r>
            <w:hyperlink r:id="rId8" w:history="1">
              <w:r w:rsidRPr="00C24E59">
                <w:rPr>
                  <w:rStyle w:val="Lienhypertexte"/>
                  <w:bCs w:val="0"/>
                  <w:sz w:val="20"/>
                  <w:szCs w:val="22"/>
                  <w:lang w:val="fr-CH"/>
                </w:rPr>
                <w:t>info@si-tech.com</w:t>
              </w:r>
            </w:hyperlink>
            <w:r w:rsidRPr="00D041B1">
              <w:rPr>
                <w:b w:val="0"/>
                <w:bCs w:val="0"/>
                <w:sz w:val="20"/>
                <w:szCs w:val="22"/>
                <w:lang w:val="fr-CH"/>
              </w:rPr>
              <w:t xml:space="preserve">  ; </w:t>
            </w:r>
            <w:r w:rsidRPr="00D041B1">
              <w:rPr>
                <w:sz w:val="20"/>
                <w:szCs w:val="22"/>
                <w:lang w:val="fr-CH"/>
              </w:rPr>
              <w:t xml:space="preserve">site </w:t>
            </w:r>
            <w:hyperlink r:id="rId9" w:history="1">
              <w:r w:rsidRPr="00C24E59">
                <w:rPr>
                  <w:rStyle w:val="Lienhypertexte"/>
                  <w:bCs w:val="0"/>
                  <w:sz w:val="20"/>
                  <w:szCs w:val="22"/>
                  <w:lang w:val="fr-CH"/>
                </w:rPr>
                <w:t>www.si-tech.com</w:t>
              </w:r>
            </w:hyperlink>
          </w:p>
          <w:p w14:paraId="152DF406" w14:textId="77777777" w:rsidR="008C77E6" w:rsidRPr="008C77E6" w:rsidRDefault="008C77E6" w:rsidP="003B79B5">
            <w:pPr>
              <w:rPr>
                <w:sz w:val="22"/>
                <w:szCs w:val="22"/>
                <w:lang w:val="en-GB"/>
              </w:rPr>
            </w:pPr>
            <w:r w:rsidRPr="008C77E6">
              <w:rPr>
                <w:szCs w:val="22"/>
                <w:lang w:val="en-GB"/>
              </w:rPr>
              <w:t xml:space="preserve">- </w:t>
            </w:r>
            <w:proofErr w:type="gramStart"/>
            <w:r w:rsidRPr="008C77E6">
              <w:rPr>
                <w:b/>
                <w:bCs/>
                <w:szCs w:val="22"/>
                <w:lang w:val="en-GB"/>
              </w:rPr>
              <w:t xml:space="preserve">SIRET </w:t>
            </w:r>
            <w:r w:rsidRPr="008C77E6">
              <w:rPr>
                <w:szCs w:val="22"/>
                <w:lang w:val="en-GB"/>
              </w:rPr>
              <w:t>:</w:t>
            </w:r>
            <w:proofErr w:type="gramEnd"/>
            <w:r w:rsidRPr="008C77E6">
              <w:rPr>
                <w:szCs w:val="22"/>
                <w:lang w:val="en-GB"/>
              </w:rPr>
              <w:t xml:space="preserve"> B433 342 334 00033 ; </w:t>
            </w:r>
            <w:r w:rsidRPr="008C77E6">
              <w:rPr>
                <w:b/>
                <w:bCs/>
                <w:szCs w:val="22"/>
                <w:lang w:val="en-GB"/>
              </w:rPr>
              <w:t>APE/NAF</w:t>
            </w:r>
            <w:r w:rsidRPr="008C77E6">
              <w:rPr>
                <w:szCs w:val="22"/>
                <w:lang w:val="en-GB"/>
              </w:rPr>
              <w:t xml:space="preserve"> : 4223A</w:t>
            </w:r>
          </w:p>
        </w:tc>
      </w:tr>
    </w:tbl>
    <w:p w14:paraId="0E4D0479" w14:textId="77777777" w:rsidR="008C77E6" w:rsidRDefault="008C77E6" w:rsidP="008C77E6">
      <w:pPr>
        <w:pStyle w:val="texte"/>
        <w:spacing w:before="120" w:line="240" w:lineRule="auto"/>
        <w:ind w:left="0" w:right="113" w:firstLine="0"/>
        <w:jc w:val="left"/>
        <w:rPr>
          <w:b w:val="0"/>
          <w:sz w:val="20"/>
          <w:szCs w:val="22"/>
        </w:rPr>
      </w:pPr>
      <w:r>
        <w:rPr>
          <w:b w:val="0"/>
          <w:bCs w:val="0"/>
          <w:noProof/>
          <w:sz w:val="20"/>
          <w:szCs w:val="18"/>
        </w:rPr>
        <w:drawing>
          <wp:anchor distT="0" distB="0" distL="114300" distR="114300" simplePos="0" relativeHeight="251659264" behindDoc="0" locked="0" layoutInCell="1" allowOverlap="1" wp14:anchorId="2D99058D" wp14:editId="6276CF5B">
            <wp:simplePos x="0" y="0"/>
            <wp:positionH relativeFrom="margin">
              <wp:posOffset>4941570</wp:posOffset>
            </wp:positionH>
            <wp:positionV relativeFrom="paragraph">
              <wp:posOffset>100965</wp:posOffset>
            </wp:positionV>
            <wp:extent cx="1348105" cy="367665"/>
            <wp:effectExtent l="0" t="0" r="4445" b="0"/>
            <wp:wrapSquare wrapText="bothSides"/>
            <wp:docPr id="686112038" name="Image 4" descr="Une image contenant Police, Bleu électrique,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12038" name="Image 4" descr="Une image contenant Police, Bleu électrique, texte, capture d’écra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105" cy="367665"/>
                    </a:xfrm>
                    <a:prstGeom prst="rect">
                      <a:avLst/>
                    </a:prstGeom>
                  </pic:spPr>
                </pic:pic>
              </a:graphicData>
            </a:graphic>
            <wp14:sizeRelH relativeFrom="margin">
              <wp14:pctWidth>0</wp14:pctWidth>
            </wp14:sizeRelH>
            <wp14:sizeRelV relativeFrom="margin">
              <wp14:pctHeight>0</wp14:pctHeight>
            </wp14:sizeRelV>
          </wp:anchor>
        </w:drawing>
      </w:r>
      <w:r>
        <w:rPr>
          <w:b w:val="0"/>
          <w:sz w:val="20"/>
          <w:szCs w:val="22"/>
        </w:rPr>
        <w:t xml:space="preserve">Depuis 5 ans la société à nouée un partenariat avec le société suisse </w:t>
      </w:r>
      <w:r w:rsidRPr="00506869">
        <w:rPr>
          <w:bCs w:val="0"/>
          <w:sz w:val="20"/>
          <w:szCs w:val="22"/>
        </w:rPr>
        <w:t>Infomaniak</w:t>
      </w:r>
      <w:r>
        <w:rPr>
          <w:b w:val="0"/>
          <w:sz w:val="20"/>
          <w:szCs w:val="22"/>
        </w:rPr>
        <w:t xml:space="preserve"> qui propose une solution de sauvegarde et de travail en Cloud computing souverain. </w:t>
      </w:r>
    </w:p>
    <w:p w14:paraId="3BB1550C" w14:textId="77777777" w:rsidR="008C77E6" w:rsidRPr="003D03DD" w:rsidRDefault="008C77E6" w:rsidP="008C77E6">
      <w:pPr>
        <w:pStyle w:val="texte"/>
        <w:spacing w:before="120" w:line="240" w:lineRule="auto"/>
        <w:ind w:left="0" w:right="113" w:firstLine="0"/>
        <w:jc w:val="left"/>
        <w:rPr>
          <w:b w:val="0"/>
          <w:bCs w:val="0"/>
          <w:sz w:val="20"/>
          <w:szCs w:val="18"/>
        </w:rPr>
      </w:pPr>
      <w:r>
        <w:rPr>
          <w:b w:val="0"/>
          <w:bCs w:val="0"/>
          <w:sz w:val="20"/>
          <w:szCs w:val="18"/>
        </w:rPr>
        <w:t>Ce partenariat</w:t>
      </w:r>
      <w:r w:rsidRPr="003D03DD">
        <w:rPr>
          <w:b w:val="0"/>
          <w:bCs w:val="0"/>
          <w:sz w:val="20"/>
          <w:szCs w:val="18"/>
        </w:rPr>
        <w:t xml:space="preserve"> présente </w:t>
      </w:r>
      <w:r>
        <w:rPr>
          <w:b w:val="0"/>
          <w:bCs w:val="0"/>
          <w:sz w:val="20"/>
          <w:szCs w:val="18"/>
        </w:rPr>
        <w:t>les</w:t>
      </w:r>
      <w:r w:rsidRPr="003D03DD">
        <w:rPr>
          <w:b w:val="0"/>
          <w:bCs w:val="0"/>
          <w:sz w:val="20"/>
          <w:szCs w:val="18"/>
        </w:rPr>
        <w:t xml:space="preserve"> avantages </w:t>
      </w:r>
      <w:r>
        <w:rPr>
          <w:b w:val="0"/>
          <w:bCs w:val="0"/>
          <w:sz w:val="20"/>
          <w:szCs w:val="18"/>
        </w:rPr>
        <w:t>suivants</w:t>
      </w:r>
      <w:r w:rsidRPr="003D03DD">
        <w:rPr>
          <w:b w:val="0"/>
          <w:bCs w:val="0"/>
          <w:sz w:val="20"/>
          <w:szCs w:val="18"/>
        </w:rPr>
        <w:t xml:space="preserve"> :</w:t>
      </w:r>
      <w:r>
        <w:rPr>
          <w:b w:val="0"/>
          <w:bCs w:val="0"/>
          <w:sz w:val="20"/>
          <w:szCs w:val="18"/>
        </w:rPr>
        <w:t xml:space="preserve"> </w:t>
      </w:r>
    </w:p>
    <w:p w14:paraId="1D1884F4" w14:textId="77777777" w:rsidR="008C77E6" w:rsidRPr="00DC075F" w:rsidRDefault="008C77E6" w:rsidP="008C77E6">
      <w:pPr>
        <w:pStyle w:val="Paragraphedeliste"/>
        <w:numPr>
          <w:ilvl w:val="0"/>
          <w:numId w:val="12"/>
        </w:numPr>
        <w:ind w:left="284" w:hanging="284"/>
        <w:rPr>
          <w:rFonts w:eastAsia="Calibri"/>
        </w:rPr>
      </w:pPr>
      <w:r w:rsidRPr="00DC075F">
        <w:rPr>
          <w:rFonts w:eastAsia="Calibri"/>
          <w:b/>
        </w:rPr>
        <w:t>Souveraineté des données</w:t>
      </w:r>
      <w:r w:rsidRPr="00DC075F">
        <w:rPr>
          <w:rFonts w:eastAsia="Calibri"/>
        </w:rPr>
        <w:t xml:space="preserve"> : En choisissant un prestataire européen, </w:t>
      </w:r>
      <w:r>
        <w:rPr>
          <w:rFonts w:eastAsia="Calibri"/>
        </w:rPr>
        <w:t>le</w:t>
      </w:r>
      <w:r w:rsidRPr="00DC075F">
        <w:rPr>
          <w:rFonts w:eastAsia="Calibri"/>
        </w:rPr>
        <w:t xml:space="preserve">s données sont hébergées sur le sol européen et soumises aux réglementations locales, notamment le Règlement Général sur la Protection des Données (RGPD). Cela garantit une meilleure protection de la vie privée et réduit les risques d'accès non autorisé par des entités étrangères. </w:t>
      </w:r>
    </w:p>
    <w:p w14:paraId="50B14514" w14:textId="77777777" w:rsidR="008C77E6" w:rsidRPr="00DC075F" w:rsidRDefault="008C77E6" w:rsidP="008C77E6">
      <w:pPr>
        <w:pStyle w:val="Paragraphedeliste"/>
        <w:numPr>
          <w:ilvl w:val="0"/>
          <w:numId w:val="12"/>
        </w:numPr>
        <w:ind w:left="284" w:hanging="284"/>
        <w:rPr>
          <w:rFonts w:eastAsia="Calibri"/>
        </w:rPr>
      </w:pPr>
      <w:r w:rsidRPr="00DC075F">
        <w:rPr>
          <w:rFonts w:eastAsia="Calibri"/>
          <w:b/>
        </w:rPr>
        <w:t>Sécurité renforcée</w:t>
      </w:r>
      <w:r w:rsidRPr="00DC075F">
        <w:rPr>
          <w:rFonts w:eastAsia="Calibri"/>
        </w:rPr>
        <w:t xml:space="preserve"> : </w:t>
      </w:r>
      <w:r>
        <w:rPr>
          <w:rFonts w:eastAsia="Calibri"/>
        </w:rPr>
        <w:t xml:space="preserve">La société </w:t>
      </w:r>
      <w:r w:rsidRPr="00DC075F">
        <w:rPr>
          <w:rFonts w:eastAsia="Calibri"/>
        </w:rPr>
        <w:t xml:space="preserve">Infomaniak met l'accent sur la sécurité en chiffrant les données stockées sur ses serveurs et en s'engageant à ne pas analyser ni revendre les informations de ses clients. Cette approche assure une confidentialité optimale des données. </w:t>
      </w:r>
    </w:p>
    <w:p w14:paraId="3BB3F233" w14:textId="77777777" w:rsidR="008C77E6" w:rsidRPr="00DC075F" w:rsidRDefault="008C77E6" w:rsidP="008C77E6">
      <w:pPr>
        <w:pStyle w:val="Paragraphedeliste"/>
        <w:numPr>
          <w:ilvl w:val="0"/>
          <w:numId w:val="12"/>
        </w:numPr>
        <w:ind w:left="284" w:hanging="284"/>
        <w:rPr>
          <w:rFonts w:eastAsia="Calibri"/>
        </w:rPr>
      </w:pPr>
      <w:r w:rsidRPr="00DC075F">
        <w:rPr>
          <w:rFonts w:eastAsia="Calibri"/>
          <w:b/>
        </w:rPr>
        <w:t>Respect de l'environnement</w:t>
      </w:r>
      <w:r w:rsidRPr="00DC075F">
        <w:rPr>
          <w:rFonts w:eastAsia="Calibri"/>
        </w:rPr>
        <w:t xml:space="preserve"> : </w:t>
      </w:r>
      <w:r>
        <w:rPr>
          <w:rFonts w:eastAsia="Calibri"/>
        </w:rPr>
        <w:t>Infomaniak</w:t>
      </w:r>
      <w:r w:rsidRPr="00DC075F">
        <w:rPr>
          <w:rFonts w:eastAsia="Calibri"/>
        </w:rPr>
        <w:t xml:space="preserve"> est reconnue pour son engagement écologique, opérant des centres de données parmi les plus écologiques de Suisse et compensant ses émissions de CO</w:t>
      </w:r>
      <w:r w:rsidRPr="00DC075F">
        <w:rPr>
          <w:rFonts w:ascii="Cambria Math" w:eastAsia="Calibri" w:hAnsi="Cambria Math" w:cs="Cambria Math"/>
        </w:rPr>
        <w:t>₂</w:t>
      </w:r>
      <w:r w:rsidRPr="00DC075F">
        <w:rPr>
          <w:rFonts w:eastAsia="Calibri"/>
        </w:rPr>
        <w:t xml:space="preserve"> à 200 %. Cette démarche contribue à réduire l'empreinte carbone des activités numériques. </w:t>
      </w:r>
    </w:p>
    <w:p w14:paraId="015F5184" w14:textId="77777777" w:rsidR="008C77E6" w:rsidRPr="00DC075F" w:rsidRDefault="008C77E6" w:rsidP="008C77E6">
      <w:pPr>
        <w:pStyle w:val="Paragraphedeliste"/>
        <w:numPr>
          <w:ilvl w:val="0"/>
          <w:numId w:val="12"/>
        </w:numPr>
        <w:ind w:left="284" w:hanging="284"/>
        <w:rPr>
          <w:rFonts w:eastAsia="Calibri"/>
        </w:rPr>
      </w:pPr>
      <w:r w:rsidRPr="00DC075F">
        <w:rPr>
          <w:rFonts w:eastAsia="Calibri"/>
          <w:b/>
        </w:rPr>
        <w:t>Support local et personnalisé</w:t>
      </w:r>
      <w:r w:rsidRPr="00DC075F">
        <w:rPr>
          <w:rFonts w:eastAsia="Calibri"/>
        </w:rPr>
        <w:t xml:space="preserve"> : </w:t>
      </w:r>
      <w:r>
        <w:rPr>
          <w:rFonts w:eastAsia="Calibri"/>
        </w:rPr>
        <w:t>Les entreprises bénéficient</w:t>
      </w:r>
      <w:r w:rsidRPr="00DC075F">
        <w:rPr>
          <w:rFonts w:eastAsia="Calibri"/>
        </w:rPr>
        <w:t xml:space="preserve"> d'un service client réactif et adapté aux spécificités locales, facilitant la communication et la résolution rapide des éventuels problèmes. </w:t>
      </w:r>
    </w:p>
    <w:p w14:paraId="40C6F744" w14:textId="77777777" w:rsidR="008C77E6" w:rsidRPr="00DC075F" w:rsidRDefault="008C77E6" w:rsidP="008C77E6">
      <w:pPr>
        <w:pStyle w:val="Paragraphedeliste"/>
        <w:numPr>
          <w:ilvl w:val="0"/>
          <w:numId w:val="12"/>
        </w:numPr>
        <w:ind w:left="284" w:hanging="284"/>
        <w:rPr>
          <w:rFonts w:eastAsia="Calibri"/>
        </w:rPr>
      </w:pPr>
      <w:r w:rsidRPr="00DC075F">
        <w:rPr>
          <w:rFonts w:eastAsia="Calibri"/>
          <w:b/>
        </w:rPr>
        <w:t>Indépendance technologique</w:t>
      </w:r>
      <w:r w:rsidRPr="00DC075F">
        <w:rPr>
          <w:rFonts w:eastAsia="Calibri"/>
        </w:rPr>
        <w:t xml:space="preserve"> : Infomaniak développe ses propres technologies et infrastructures, offrant une alternative aux géants américains du cloud. Cette indépendance renforce la souveraineté numérique et </w:t>
      </w:r>
      <w:proofErr w:type="gramStart"/>
      <w:r w:rsidRPr="00DC075F">
        <w:rPr>
          <w:rFonts w:eastAsia="Calibri"/>
        </w:rPr>
        <w:t>soutient</w:t>
      </w:r>
      <w:proofErr w:type="gramEnd"/>
      <w:r w:rsidRPr="00DC075F">
        <w:rPr>
          <w:rFonts w:eastAsia="Calibri"/>
        </w:rPr>
        <w:t xml:space="preserve"> l'économie locale. </w:t>
      </w:r>
    </w:p>
    <w:p w14:paraId="2C08BC07" w14:textId="77777777" w:rsidR="008C77E6" w:rsidRPr="00506869" w:rsidRDefault="008C77E6" w:rsidP="008C77E6">
      <w:pPr>
        <w:spacing w:before="120"/>
        <w:rPr>
          <w:rFonts w:eastAsia="Calibri"/>
        </w:rPr>
      </w:pPr>
      <w:r w:rsidRPr="00506869">
        <w:rPr>
          <w:rFonts w:eastAsia="Calibri"/>
        </w:rPr>
        <w:t>Ce partenariat apporte aux clients de SI-Tech une solution qui allie performance, sécurité, respect de la vie privée et engagement écologique, tout en soutenant l'économie et l'innovation locales.</w:t>
      </w:r>
    </w:p>
    <w:p w14:paraId="6622330E" w14:textId="77777777" w:rsidR="008C77E6" w:rsidRDefault="008C77E6" w:rsidP="008C77E6">
      <w:pPr>
        <w:rPr>
          <w:rFonts w:eastAsia="Calibri"/>
        </w:rPr>
      </w:pPr>
    </w:p>
    <w:p w14:paraId="490D8A1C" w14:textId="77777777" w:rsidR="008C77E6" w:rsidRPr="00060DE0" w:rsidRDefault="008C77E6" w:rsidP="008C77E6">
      <w:r w:rsidRPr="00060DE0">
        <w:t xml:space="preserve">Pour </w:t>
      </w:r>
      <w:r>
        <w:t>développer le</w:t>
      </w:r>
      <w:r w:rsidRPr="00060DE0">
        <w:t xml:space="preserve"> marché du Cloud Computing, </w:t>
      </w:r>
      <w:r>
        <w:t>M. Larieux</w:t>
      </w:r>
      <w:r w:rsidRPr="00060DE0">
        <w:t xml:space="preserve"> souhaite renforcer son équipe de commerciaux en recrutant un</w:t>
      </w:r>
      <w:r>
        <w:t>(e)</w:t>
      </w:r>
      <w:r w:rsidRPr="00060DE0">
        <w:t xml:space="preserve"> conseiller(ère) commercial(e) sédentaire chargé(e) de la prospection commerciale (appel, qualification et relance des prospects jusqu’à la vente en ligne). Il </w:t>
      </w:r>
      <w:r>
        <w:t>(</w:t>
      </w:r>
      <w:r w:rsidRPr="00060DE0">
        <w:t>ou elle</w:t>
      </w:r>
      <w:r>
        <w:t>)</w:t>
      </w:r>
      <w:r w:rsidRPr="00060DE0">
        <w:t xml:space="preserve"> assurera par ailleurs le suivi </w:t>
      </w:r>
      <w:r>
        <w:t>de la satisfaction des clients.</w:t>
      </w:r>
    </w:p>
    <w:p w14:paraId="27782ED6" w14:textId="4EDAE365" w:rsidR="008C77E6" w:rsidRPr="00060DE0" w:rsidRDefault="008C77E6" w:rsidP="008C77E6">
      <w:pPr>
        <w:spacing w:before="120"/>
      </w:pPr>
      <w:r w:rsidRPr="00060DE0">
        <w:t>La personne recrutée intégrera l’entreprise le 1</w:t>
      </w:r>
      <w:r w:rsidRPr="00BA19EA">
        <w:rPr>
          <w:vertAlign w:val="superscript"/>
        </w:rPr>
        <w:t>er</w:t>
      </w:r>
      <w:r>
        <w:t xml:space="preserve"> juillet 202</w:t>
      </w:r>
      <w:r w:rsidR="00D8607C">
        <w:t>5</w:t>
      </w:r>
      <w:r w:rsidRPr="00060DE0">
        <w:t xml:space="preserve"> avec un contrat à durée indétermi</w:t>
      </w:r>
      <w:r>
        <w:t>née. M. Larieux</w:t>
      </w:r>
      <w:r w:rsidRPr="00872387">
        <w:t xml:space="preserve"> </w:t>
      </w:r>
      <w:r w:rsidRPr="00060DE0">
        <w:t>souhaite diffuser rapidement l’offre de recrutement.</w:t>
      </w:r>
    </w:p>
    <w:p w14:paraId="48A99957" w14:textId="77777777" w:rsidR="008C77E6" w:rsidRPr="00C943D0" w:rsidRDefault="008C77E6" w:rsidP="008C77E6">
      <w:pPr>
        <w:spacing w:before="240"/>
        <w:rPr>
          <w:b/>
          <w:bCs/>
          <w:sz w:val="24"/>
          <w:szCs w:val="32"/>
        </w:rPr>
      </w:pPr>
      <w:r w:rsidRPr="00C943D0">
        <w:rPr>
          <w:b/>
          <w:bCs/>
          <w:sz w:val="24"/>
          <w:szCs w:val="32"/>
        </w:rPr>
        <w:t>Travail à faire</w:t>
      </w:r>
    </w:p>
    <w:p w14:paraId="2D6C7107" w14:textId="77777777" w:rsidR="008C77E6" w:rsidRPr="00060DE0" w:rsidRDefault="008C77E6" w:rsidP="008C77E6">
      <w:pPr>
        <w:pStyle w:val="Paragraphedeliste"/>
        <w:numPr>
          <w:ilvl w:val="0"/>
          <w:numId w:val="13"/>
        </w:numPr>
        <w:spacing w:before="120"/>
        <w:ind w:left="284" w:hanging="284"/>
      </w:pPr>
      <w:r>
        <w:t>Rédigez</w:t>
      </w:r>
      <w:r w:rsidRPr="00060DE0">
        <w:t xml:space="preserve"> l’annonce de recrutement à diffu</w:t>
      </w:r>
      <w:r>
        <w:t>ser sur le site de l’entreprise</w:t>
      </w:r>
      <w:r w:rsidRPr="00060DE0">
        <w:t>.</w:t>
      </w:r>
    </w:p>
    <w:p w14:paraId="3438EBE4" w14:textId="77777777" w:rsidR="008C77E6" w:rsidRPr="00060DE0" w:rsidRDefault="008C77E6" w:rsidP="008C77E6"/>
    <w:p w14:paraId="06BE5536" w14:textId="7CEA7148" w:rsidR="008C77E6" w:rsidRPr="00060DE0" w:rsidRDefault="008C77E6" w:rsidP="008C77E6">
      <w:r w:rsidRPr="00060DE0">
        <w:t xml:space="preserve">Dans la perspective </w:t>
      </w:r>
      <w:r>
        <w:t>du doublement</w:t>
      </w:r>
      <w:r w:rsidRPr="00060DE0">
        <w:t xml:space="preserve"> prévu des effectifs</w:t>
      </w:r>
      <w:r>
        <w:t xml:space="preserve"> d’ici 202</w:t>
      </w:r>
      <w:r w:rsidR="00D8607C">
        <w:t>6</w:t>
      </w:r>
      <w:r w:rsidRPr="00060DE0">
        <w:t xml:space="preserve">, </w:t>
      </w:r>
      <w:r>
        <w:t>M. Larieux</w:t>
      </w:r>
      <w:r w:rsidRPr="00060DE0">
        <w:t xml:space="preserve"> s’interroge sur la situation de son entreprise au regard de la réglementation relative à l’embauche des travailleurs handicapés.</w:t>
      </w:r>
      <w:r>
        <w:t xml:space="preserve"> SI-Tech ne compte</w:t>
      </w:r>
      <w:r w:rsidRPr="00060DE0">
        <w:t xml:space="preserve"> à ce jour aucun salarié </w:t>
      </w:r>
      <w:r>
        <w:t>en situation de handicap</w:t>
      </w:r>
      <w:r w:rsidRPr="00060DE0">
        <w:t>. Par ailleurs</w:t>
      </w:r>
      <w:r>
        <w:t>,</w:t>
      </w:r>
      <w:r w:rsidRPr="00060DE0">
        <w:t xml:space="preserve"> </w:t>
      </w:r>
      <w:r>
        <w:t>M. Larieux</w:t>
      </w:r>
      <w:r w:rsidRPr="00060DE0">
        <w:t xml:space="preserve"> est </w:t>
      </w:r>
      <w:r>
        <w:t>sensible</w:t>
      </w:r>
      <w:r w:rsidRPr="00060DE0">
        <w:t xml:space="preserve"> </w:t>
      </w:r>
      <w:r>
        <w:t>à</w:t>
      </w:r>
      <w:r w:rsidRPr="00060DE0">
        <w:t xml:space="preserve"> </w:t>
      </w:r>
      <w:r>
        <w:t>l’</w:t>
      </w:r>
      <w:r w:rsidRPr="00060DE0">
        <w:t xml:space="preserve">intégration </w:t>
      </w:r>
      <w:r>
        <w:t xml:space="preserve">des personnes handicapées </w:t>
      </w:r>
      <w:r w:rsidRPr="00060DE0">
        <w:t>dans le monde du travail.</w:t>
      </w:r>
    </w:p>
    <w:p w14:paraId="4ED7A1C1" w14:textId="77777777" w:rsidR="008C77E6" w:rsidRPr="00C943D0" w:rsidRDefault="008C77E6" w:rsidP="008C77E6">
      <w:pPr>
        <w:spacing w:before="240"/>
        <w:rPr>
          <w:b/>
          <w:bCs/>
          <w:sz w:val="24"/>
          <w:szCs w:val="32"/>
        </w:rPr>
      </w:pPr>
      <w:r w:rsidRPr="00C943D0">
        <w:rPr>
          <w:b/>
          <w:bCs/>
          <w:sz w:val="24"/>
          <w:szCs w:val="32"/>
        </w:rPr>
        <w:t>Travail à faire</w:t>
      </w:r>
    </w:p>
    <w:p w14:paraId="4165383D" w14:textId="77777777" w:rsidR="008C77E6" w:rsidRDefault="008C77E6" w:rsidP="008C77E6">
      <w:pPr>
        <w:pStyle w:val="Paragraphedeliste"/>
        <w:numPr>
          <w:ilvl w:val="0"/>
          <w:numId w:val="13"/>
        </w:numPr>
        <w:spacing w:before="120"/>
        <w:ind w:left="284" w:hanging="284"/>
      </w:pPr>
      <w:r w:rsidRPr="00060DE0">
        <w:t xml:space="preserve">Répondre à </w:t>
      </w:r>
      <w:r>
        <w:t>M. Larieux</w:t>
      </w:r>
      <w:r w:rsidRPr="00060DE0">
        <w:t xml:space="preserve"> quant à la conformité </w:t>
      </w:r>
      <w:r>
        <w:t>de SI-Tech</w:t>
      </w:r>
      <w:r w:rsidRPr="00060DE0">
        <w:t xml:space="preserve"> au regard de la législa</w:t>
      </w:r>
      <w:r>
        <w:t>tion sur l’emploi des personnes en situation de handicap</w:t>
      </w:r>
      <w:r w:rsidRPr="00060DE0">
        <w:t>.</w:t>
      </w:r>
    </w:p>
    <w:p w14:paraId="632B4ECE" w14:textId="77777777" w:rsidR="008C77E6" w:rsidRDefault="008C77E6" w:rsidP="008C77E6"/>
    <w:p w14:paraId="0F7B1C17" w14:textId="77777777" w:rsidR="008C77E6" w:rsidRDefault="008C77E6" w:rsidP="008C77E6"/>
    <w:p w14:paraId="47201E15" w14:textId="77777777" w:rsidR="008C77E6" w:rsidRDefault="008C77E6" w:rsidP="008C77E6"/>
    <w:p w14:paraId="00F15D60" w14:textId="77777777" w:rsidR="008C77E6" w:rsidRDefault="008C77E6" w:rsidP="008C77E6"/>
    <w:p w14:paraId="4697D622" w14:textId="77777777" w:rsidR="008C77E6" w:rsidRDefault="008C77E6" w:rsidP="008C77E6"/>
    <w:p w14:paraId="4D498773" w14:textId="77777777" w:rsidR="008C77E6" w:rsidRPr="00C943D0" w:rsidRDefault="008C77E6" w:rsidP="008C77E6">
      <w:pPr>
        <w:rPr>
          <w:rFonts w:cs="Arial"/>
          <w:b/>
          <w:sz w:val="24"/>
          <w:szCs w:val="32"/>
        </w:rPr>
      </w:pPr>
      <w:r w:rsidRPr="00C943D0">
        <w:rPr>
          <w:rFonts w:cs="Arial"/>
          <w:b/>
          <w:color w:val="FFFFFF" w:themeColor="background1"/>
          <w:sz w:val="24"/>
          <w:szCs w:val="32"/>
          <w:highlight w:val="red"/>
        </w:rPr>
        <w:lastRenderedPageBreak/>
        <w:t>Doc. 1</w:t>
      </w:r>
      <w:r w:rsidRPr="00C943D0">
        <w:rPr>
          <w:rFonts w:cs="Arial"/>
          <w:b/>
          <w:color w:val="FFFFFF" w:themeColor="background1"/>
          <w:sz w:val="24"/>
          <w:szCs w:val="32"/>
        </w:rPr>
        <w:t> </w:t>
      </w:r>
      <w:r w:rsidRPr="00C943D0">
        <w:rPr>
          <w:rFonts w:cs="Arial"/>
          <w:b/>
          <w:sz w:val="24"/>
          <w:szCs w:val="32"/>
        </w:rPr>
        <w:t xml:space="preserve">Entretien avec </w:t>
      </w:r>
      <w:r>
        <w:rPr>
          <w:rFonts w:cs="Arial"/>
          <w:b/>
          <w:sz w:val="24"/>
          <w:szCs w:val="32"/>
        </w:rPr>
        <w:t>M. Larrieux</w:t>
      </w:r>
    </w:p>
    <w:p w14:paraId="18DE2BA2" w14:textId="77777777" w:rsidR="008C77E6" w:rsidRDefault="008C77E6" w:rsidP="008C77E6">
      <w:pPr>
        <w:rPr>
          <w:rFonts w:cs="Arial"/>
          <w:b/>
        </w:rPr>
      </w:pPr>
    </w:p>
    <w:p w14:paraId="1E3CAC10" w14:textId="77777777" w:rsidR="008C77E6" w:rsidRDefault="008C77E6" w:rsidP="008C77E6">
      <w:pPr>
        <w:pBdr>
          <w:top w:val="single" w:sz="4" w:space="1" w:color="auto"/>
          <w:left w:val="single" w:sz="4" w:space="4" w:color="auto"/>
          <w:bottom w:val="single" w:sz="4" w:space="1" w:color="auto"/>
          <w:right w:val="single" w:sz="4" w:space="4" w:color="auto"/>
        </w:pBdr>
        <w:autoSpaceDE w:val="0"/>
        <w:autoSpaceDN w:val="0"/>
        <w:adjustRightInd w:val="0"/>
        <w:rPr>
          <w:rFonts w:cs="Arial"/>
          <w:b/>
          <w:i/>
          <w:color w:val="000000"/>
        </w:rPr>
      </w:pPr>
      <w:r w:rsidRPr="00E17AAF">
        <w:rPr>
          <w:rFonts w:cs="Arial"/>
          <w:b/>
          <w:i/>
          <w:color w:val="000000"/>
        </w:rPr>
        <w:t>Vous développez vos logiciels en mode SaaS</w:t>
      </w:r>
      <w:r>
        <w:rPr>
          <w:rFonts w:cs="Arial"/>
          <w:b/>
          <w:i/>
          <w:color w:val="000000"/>
        </w:rPr>
        <w:t>, q</w:t>
      </w:r>
      <w:r w:rsidRPr="00E17AAF">
        <w:rPr>
          <w:rFonts w:cs="Arial"/>
          <w:b/>
          <w:i/>
          <w:color w:val="000000"/>
        </w:rPr>
        <w:t>u’est-ce que cela signifie concrètement ?</w:t>
      </w:r>
    </w:p>
    <w:p w14:paraId="18A19CDC" w14:textId="77777777" w:rsidR="008C77E6" w:rsidRPr="00676DDE" w:rsidRDefault="008C77E6" w:rsidP="008C77E6">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color w:val="000000"/>
        </w:rPr>
      </w:pPr>
      <w:r w:rsidRPr="00676DDE">
        <w:rPr>
          <w:rFonts w:cs="Arial"/>
          <w:color w:val="000000"/>
        </w:rPr>
        <w:t>Le SaaS est une modalité du Cloud Computing. Il s’agit d’une prestation de service offerte à nos clients permettant de fournir des ressources informatiques et des services à la demande.</w:t>
      </w:r>
    </w:p>
    <w:p w14:paraId="0B0B5C7F" w14:textId="77777777" w:rsidR="008C77E6" w:rsidRPr="00676DDE" w:rsidRDefault="008C77E6" w:rsidP="008C77E6">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color w:val="000000"/>
        </w:rPr>
      </w:pPr>
      <w:r w:rsidRPr="00676DDE">
        <w:rPr>
          <w:rFonts w:cs="Arial"/>
          <w:color w:val="000000"/>
        </w:rPr>
        <w:t>En fait, nos logiciels ne sont pas vendus et installés sur les disques durs de nos clients mais ils sont mis à leur disposition depuis nos serveurs. Nous facturons ce service sous forme d’un abonnement mensuel.</w:t>
      </w:r>
    </w:p>
    <w:p w14:paraId="4DE82CEF" w14:textId="77777777" w:rsidR="008C77E6" w:rsidRPr="00E17AAF" w:rsidRDefault="008C77E6" w:rsidP="008C77E6">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b/>
          <w:i/>
          <w:color w:val="000000"/>
        </w:rPr>
      </w:pPr>
      <w:r w:rsidRPr="00E17AAF">
        <w:rPr>
          <w:rFonts w:cs="Arial"/>
          <w:b/>
          <w:i/>
          <w:color w:val="000000"/>
        </w:rPr>
        <w:t>Pourquoi avez-vous choisi de diffuser vos logiciels sous ce mode ?</w:t>
      </w:r>
    </w:p>
    <w:p w14:paraId="5F109A86" w14:textId="77777777" w:rsidR="008C77E6" w:rsidRPr="00676DDE" w:rsidRDefault="008C77E6" w:rsidP="008C77E6">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color w:val="000000"/>
        </w:rPr>
      </w:pPr>
      <w:r w:rsidRPr="00676DDE">
        <w:rPr>
          <w:rFonts w:cs="Arial"/>
          <w:color w:val="000000"/>
        </w:rPr>
        <w:t>Cette formule séduit de nombreuses entreprises pour plusieurs raisons. Elles n’ont pas à investir financièrement. Nous leur apportons par ailleurs des solutions faciles à exploiter et nous assurons la maintenance informatique. Nous leur assurons une continuité de service 7</w:t>
      </w:r>
      <w:r>
        <w:rPr>
          <w:rFonts w:cs="Arial"/>
          <w:color w:val="000000"/>
        </w:rPr>
        <w:t xml:space="preserve">j/7j </w:t>
      </w:r>
      <w:r w:rsidRPr="00676DDE">
        <w:rPr>
          <w:rFonts w:cs="Arial"/>
          <w:color w:val="000000"/>
        </w:rPr>
        <w:t>et 24</w:t>
      </w:r>
      <w:r>
        <w:rPr>
          <w:rFonts w:cs="Arial"/>
          <w:color w:val="000000"/>
        </w:rPr>
        <w:t>h/</w:t>
      </w:r>
      <w:r w:rsidRPr="00676DDE">
        <w:rPr>
          <w:rFonts w:cs="Arial"/>
          <w:color w:val="000000"/>
        </w:rPr>
        <w:t>24</w:t>
      </w:r>
      <w:r>
        <w:rPr>
          <w:rFonts w:cs="Arial"/>
          <w:color w:val="000000"/>
        </w:rPr>
        <w:t>h</w:t>
      </w:r>
      <w:r w:rsidRPr="00676DDE">
        <w:rPr>
          <w:rFonts w:cs="Arial"/>
          <w:color w:val="000000"/>
        </w:rPr>
        <w:t>. Cela rassure les entreprises qui ont peu de compétences informatiques en interne. C’est donc une formidable opportunité pour elles de se moderniser et notamment d’optimiser leur gestion administrative et financière.</w:t>
      </w:r>
    </w:p>
    <w:p w14:paraId="1B04EE62" w14:textId="77777777" w:rsidR="008C77E6" w:rsidRPr="00CD06C2" w:rsidRDefault="008C77E6" w:rsidP="008C77E6">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color w:val="000000"/>
        </w:rPr>
      </w:pPr>
      <w:r w:rsidRPr="00676DDE">
        <w:rPr>
          <w:rFonts w:cs="Arial"/>
          <w:color w:val="000000"/>
        </w:rPr>
        <w:t>Compte tenu des avantages de ce mode de diffusion, le SaaS connait actuellement la plus forte croissance sur le créneau du logiciel. Le marché français du SaaS s’élevait à 349 millions d'euros en 2010 et devrait atteindre, selon les experts, près de 1,8 milliard d’euros en 2015.</w:t>
      </w:r>
    </w:p>
    <w:p w14:paraId="2739E811" w14:textId="77777777" w:rsidR="008C77E6" w:rsidRDefault="008C77E6" w:rsidP="008C77E6">
      <w:pPr>
        <w:autoSpaceDE w:val="0"/>
        <w:autoSpaceDN w:val="0"/>
        <w:adjustRightInd w:val="0"/>
        <w:rPr>
          <w:rFonts w:cs="Arial"/>
          <w:b/>
        </w:rPr>
      </w:pPr>
    </w:p>
    <w:p w14:paraId="185DA7D6" w14:textId="77777777" w:rsidR="008C77E6" w:rsidRDefault="008C77E6" w:rsidP="008C77E6">
      <w:pPr>
        <w:autoSpaceDE w:val="0"/>
        <w:autoSpaceDN w:val="0"/>
        <w:adjustRightInd w:val="0"/>
        <w:rPr>
          <w:rFonts w:cs="Arial"/>
          <w:b/>
        </w:rPr>
      </w:pPr>
    </w:p>
    <w:p w14:paraId="73888C12" w14:textId="77777777" w:rsidR="008C77E6" w:rsidRPr="00CD06C2" w:rsidRDefault="008C77E6" w:rsidP="008C77E6">
      <w:pPr>
        <w:spacing w:after="120"/>
        <w:rPr>
          <w:rFonts w:cs="Arial"/>
          <w:b/>
          <w:sz w:val="24"/>
          <w:szCs w:val="32"/>
        </w:rPr>
      </w:pPr>
      <w:r w:rsidRPr="00C943D0">
        <w:rPr>
          <w:rFonts w:cs="Arial"/>
          <w:b/>
          <w:color w:val="FFFFFF" w:themeColor="background1"/>
          <w:sz w:val="24"/>
          <w:szCs w:val="32"/>
          <w:highlight w:val="red"/>
        </w:rPr>
        <w:t xml:space="preserve">Doc. </w:t>
      </w:r>
      <w:proofErr w:type="gramStart"/>
      <w:r>
        <w:rPr>
          <w:rFonts w:cs="Arial"/>
          <w:b/>
          <w:color w:val="FFFFFF" w:themeColor="background1"/>
          <w:sz w:val="24"/>
          <w:szCs w:val="32"/>
          <w:highlight w:val="red"/>
        </w:rPr>
        <w:t>2</w:t>
      </w:r>
      <w:r w:rsidRPr="00C943D0">
        <w:rPr>
          <w:rFonts w:cs="Arial"/>
          <w:b/>
          <w:color w:val="FFFFFF" w:themeColor="background1"/>
          <w:sz w:val="24"/>
          <w:szCs w:val="32"/>
        </w:rPr>
        <w:t> </w:t>
      </w:r>
      <w:r w:rsidRPr="00CD06C2">
        <w:rPr>
          <w:rFonts w:cs="Arial"/>
          <w:b/>
          <w:sz w:val="24"/>
          <w:szCs w:val="32"/>
        </w:rPr>
        <w:t xml:space="preserve"> Suite</w:t>
      </w:r>
      <w:proofErr w:type="gramEnd"/>
      <w:r w:rsidRPr="00CD06C2">
        <w:rPr>
          <w:rFonts w:cs="Arial"/>
          <w:b/>
          <w:sz w:val="24"/>
          <w:szCs w:val="32"/>
        </w:rPr>
        <w:t xml:space="preserve"> de l’entretien avec </w:t>
      </w:r>
      <w:r>
        <w:rPr>
          <w:rFonts w:cs="Arial"/>
          <w:b/>
          <w:sz w:val="24"/>
          <w:szCs w:val="32"/>
        </w:rPr>
        <w:t>M. Larrieux</w:t>
      </w:r>
    </w:p>
    <w:p w14:paraId="58727BB5" w14:textId="77777777" w:rsidR="008C77E6" w:rsidRPr="00CD06C2" w:rsidRDefault="008C77E6" w:rsidP="008C77E6">
      <w:pPr>
        <w:pBdr>
          <w:top w:val="single" w:sz="4" w:space="1" w:color="auto"/>
          <w:left w:val="single" w:sz="4" w:space="4" w:color="auto"/>
          <w:bottom w:val="single" w:sz="4" w:space="1" w:color="auto"/>
          <w:right w:val="single" w:sz="4" w:space="4" w:color="auto"/>
        </w:pBdr>
        <w:spacing w:after="120"/>
        <w:rPr>
          <w:rFonts w:cs="Arial"/>
          <w:b/>
          <w:bCs/>
          <w:i/>
          <w:color w:val="000000"/>
        </w:rPr>
      </w:pPr>
      <w:r w:rsidRPr="00AE2FDA">
        <w:rPr>
          <w:rFonts w:cs="Arial"/>
          <w:b/>
          <w:i/>
          <w:color w:val="000000"/>
        </w:rPr>
        <w:t>Vous</w:t>
      </w:r>
      <w:r w:rsidRPr="00AE2FDA">
        <w:rPr>
          <w:rFonts w:cs="Arial"/>
          <w:i/>
          <w:color w:val="000000"/>
        </w:rPr>
        <w:t xml:space="preserve"> : </w:t>
      </w:r>
      <w:r w:rsidRPr="00CD06C2">
        <w:rPr>
          <w:rFonts w:cs="Arial"/>
          <w:b/>
          <w:bCs/>
          <w:i/>
          <w:color w:val="000000"/>
        </w:rPr>
        <w:t>Quels sont les critères de recrutement ?</w:t>
      </w:r>
    </w:p>
    <w:p w14:paraId="3B00C19F" w14:textId="77777777" w:rsidR="008C77E6" w:rsidRPr="00AE2FDA" w:rsidRDefault="008C77E6" w:rsidP="008C77E6">
      <w:pPr>
        <w:pBdr>
          <w:top w:val="single" w:sz="4" w:space="1" w:color="auto"/>
          <w:left w:val="single" w:sz="4" w:space="4" w:color="auto"/>
          <w:bottom w:val="single" w:sz="4" w:space="1" w:color="auto"/>
          <w:right w:val="single" w:sz="4" w:space="4" w:color="auto"/>
        </w:pBdr>
        <w:spacing w:before="120"/>
        <w:rPr>
          <w:rFonts w:cs="Arial"/>
        </w:rPr>
      </w:pPr>
      <w:r w:rsidRPr="00AE2FDA">
        <w:rPr>
          <w:rFonts w:cs="Arial"/>
          <w:b/>
          <w:color w:val="000000"/>
        </w:rPr>
        <w:t xml:space="preserve">M. </w:t>
      </w:r>
      <w:r>
        <w:rPr>
          <w:rFonts w:cs="Arial"/>
          <w:b/>
          <w:color w:val="000000"/>
        </w:rPr>
        <w:t>Larrieux</w:t>
      </w:r>
      <w:r w:rsidRPr="00AE2FDA">
        <w:rPr>
          <w:rFonts w:cs="Arial"/>
          <w:b/>
          <w:color w:val="000000"/>
        </w:rPr>
        <w:t> </w:t>
      </w:r>
      <w:r w:rsidRPr="00AE2FDA">
        <w:rPr>
          <w:rFonts w:cs="Arial"/>
          <w:color w:val="000000"/>
        </w:rPr>
        <w:t xml:space="preserve">: </w:t>
      </w:r>
      <w:r w:rsidRPr="00AE2FDA">
        <w:rPr>
          <w:rFonts w:cs="Arial"/>
        </w:rPr>
        <w:t>Le recrutement des commerciaux constitue un élément clé de la réussite de notre entreprise et repose donc sur une démarche rigoureuse pour trouver le candidat qui se rapproche au plus près du profil recherché. Le conseiller commercial sera impliqué dans la stratégie commerciale et sa mise en œuvre dans notre entreprise. Il participera à l’organisation des événements (salons, petits déjeuners, conférence en ligne...).</w:t>
      </w:r>
    </w:p>
    <w:p w14:paraId="2710B5B3" w14:textId="77777777" w:rsidR="008C77E6" w:rsidRPr="00AE2FDA" w:rsidRDefault="008C77E6" w:rsidP="008C77E6">
      <w:pPr>
        <w:pBdr>
          <w:top w:val="single" w:sz="4" w:space="1" w:color="auto"/>
          <w:left w:val="single" w:sz="4" w:space="4" w:color="auto"/>
          <w:bottom w:val="single" w:sz="4" w:space="1" w:color="auto"/>
          <w:right w:val="single" w:sz="4" w:space="4" w:color="auto"/>
        </w:pBdr>
        <w:spacing w:before="120"/>
        <w:rPr>
          <w:rFonts w:cs="Arial"/>
        </w:rPr>
      </w:pPr>
      <w:r w:rsidRPr="00AE2FDA">
        <w:rPr>
          <w:rFonts w:cs="Arial"/>
        </w:rPr>
        <w:t>Le conseiller commercial sédentaire doit avoir une bonne compréhension de la gestion administrative des entreprises. En effet, il sera amené à faire de la vente à distance de nos logiciels ; ce qui nécessite une expérience dans ce domaine pour bien cerner le besoin du client.</w:t>
      </w:r>
    </w:p>
    <w:p w14:paraId="47174BB3" w14:textId="77777777" w:rsidR="008C77E6" w:rsidRPr="00AE2FDA" w:rsidRDefault="008C77E6" w:rsidP="008C77E6">
      <w:pPr>
        <w:pBdr>
          <w:top w:val="single" w:sz="4" w:space="1" w:color="auto"/>
          <w:left w:val="single" w:sz="4" w:space="4" w:color="auto"/>
          <w:bottom w:val="single" w:sz="4" w:space="1" w:color="auto"/>
          <w:right w:val="single" w:sz="4" w:space="4" w:color="auto"/>
        </w:pBdr>
        <w:spacing w:before="120"/>
        <w:rPr>
          <w:rFonts w:cs="Arial"/>
        </w:rPr>
      </w:pPr>
      <w:r w:rsidRPr="00AE2FDA">
        <w:rPr>
          <w:rFonts w:cs="Arial"/>
        </w:rPr>
        <w:t>Bien entendu, lors de la période d’essai, nous le familiariserons à nos produits.</w:t>
      </w:r>
    </w:p>
    <w:p w14:paraId="63BFEA4B" w14:textId="77777777" w:rsidR="008C77E6" w:rsidRPr="00CD06C2" w:rsidRDefault="008C77E6" w:rsidP="008C77E6">
      <w:pPr>
        <w:pBdr>
          <w:top w:val="single" w:sz="4" w:space="1" w:color="auto"/>
          <w:left w:val="single" w:sz="4" w:space="4" w:color="auto"/>
          <w:bottom w:val="single" w:sz="4" w:space="1" w:color="auto"/>
          <w:right w:val="single" w:sz="4" w:space="4" w:color="auto"/>
        </w:pBdr>
        <w:spacing w:before="120"/>
        <w:rPr>
          <w:rFonts w:cs="Arial"/>
        </w:rPr>
      </w:pPr>
      <w:r w:rsidRPr="00AE2FDA">
        <w:rPr>
          <w:rFonts w:cs="Arial"/>
        </w:rPr>
        <w:t>Il doit avoir un bon relationnel au téléphone, être curieux et à l’aise dans l’utilisation d’internet. Le diplôme minimum requis est Bac+2.</w:t>
      </w:r>
    </w:p>
    <w:p w14:paraId="548C1809" w14:textId="77777777" w:rsidR="008C77E6" w:rsidRDefault="008C77E6" w:rsidP="008C77E6">
      <w:pPr>
        <w:rPr>
          <w:rFonts w:cs="Arial"/>
          <w:b/>
        </w:rPr>
      </w:pPr>
    </w:p>
    <w:p w14:paraId="5E1650F9" w14:textId="77777777" w:rsidR="008C77E6" w:rsidRDefault="008C77E6" w:rsidP="008C77E6">
      <w:pPr>
        <w:rPr>
          <w:rFonts w:cs="Arial"/>
          <w:b/>
        </w:rPr>
      </w:pPr>
    </w:p>
    <w:p w14:paraId="791390E8" w14:textId="77777777" w:rsidR="008C77E6" w:rsidRDefault="008C77E6" w:rsidP="008C77E6">
      <w:pPr>
        <w:rPr>
          <w:rFonts w:cs="Arial"/>
          <w:b/>
        </w:rPr>
      </w:pPr>
    </w:p>
    <w:p w14:paraId="1D82F47A" w14:textId="46349FEF" w:rsidR="008C77E6" w:rsidRPr="00CD06C2" w:rsidRDefault="008C77E6" w:rsidP="008C77E6">
      <w:pPr>
        <w:pStyle w:val="Paragraphedeliste"/>
        <w:spacing w:before="120" w:after="120" w:line="360" w:lineRule="auto"/>
        <w:ind w:left="0"/>
        <w:contextualSpacing w:val="0"/>
        <w:rPr>
          <w:rFonts w:cs="Arial"/>
          <w:b/>
          <w:sz w:val="24"/>
        </w:rPr>
      </w:pPr>
      <w:r w:rsidRPr="00CD06C2">
        <w:rPr>
          <w:rFonts w:cs="Arial"/>
          <w:b/>
          <w:color w:val="FFFFFF" w:themeColor="background1"/>
          <w:sz w:val="24"/>
          <w:highlight w:val="red"/>
        </w:rPr>
        <w:t xml:space="preserve">Doc. </w:t>
      </w:r>
      <w:proofErr w:type="gramStart"/>
      <w:r w:rsidRPr="00CD06C2">
        <w:rPr>
          <w:rFonts w:cs="Arial"/>
          <w:b/>
          <w:color w:val="FFFFFF" w:themeColor="background1"/>
          <w:sz w:val="24"/>
          <w:highlight w:val="red"/>
        </w:rPr>
        <w:t>3</w:t>
      </w:r>
      <w:r w:rsidRPr="00CD06C2">
        <w:rPr>
          <w:rFonts w:cs="Arial"/>
          <w:b/>
          <w:color w:val="FFFFFF" w:themeColor="background1"/>
          <w:sz w:val="24"/>
        </w:rPr>
        <w:t> </w:t>
      </w:r>
      <w:r w:rsidRPr="00CD06C2">
        <w:rPr>
          <w:rFonts w:cs="Arial"/>
          <w:b/>
          <w:sz w:val="24"/>
        </w:rPr>
        <w:t xml:space="preserve"> Structure</w:t>
      </w:r>
      <w:proofErr w:type="gramEnd"/>
      <w:r w:rsidRPr="00CD06C2">
        <w:rPr>
          <w:rFonts w:cs="Arial"/>
          <w:b/>
          <w:sz w:val="24"/>
        </w:rPr>
        <w:t xml:space="preserve"> des emplois chez </w:t>
      </w:r>
      <w:r>
        <w:rPr>
          <w:rFonts w:cs="Arial"/>
          <w:b/>
          <w:sz w:val="24"/>
        </w:rPr>
        <w:t>SI-Tech</w:t>
      </w:r>
      <w:r w:rsidRPr="00CD06C2">
        <w:rPr>
          <w:rFonts w:cs="Arial"/>
          <w:b/>
          <w:sz w:val="24"/>
        </w:rPr>
        <w:t xml:space="preserve"> au 31/12/20</w:t>
      </w:r>
      <w:r>
        <w:rPr>
          <w:rFonts w:cs="Arial"/>
          <w:b/>
          <w:sz w:val="24"/>
        </w:rPr>
        <w:t>2</w:t>
      </w:r>
      <w:r w:rsidR="00D8607C">
        <w:rPr>
          <w:rFonts w:cs="Arial"/>
          <w:b/>
          <w:sz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29"/>
        <w:gridCol w:w="3225"/>
      </w:tblGrid>
      <w:tr w:rsidR="008C77E6" w:rsidRPr="00B0125F" w14:paraId="65C0DC7E" w14:textId="77777777" w:rsidTr="003B79B5">
        <w:tc>
          <w:tcPr>
            <w:tcW w:w="6629" w:type="dxa"/>
            <w:shd w:val="clear" w:color="auto" w:fill="E2EFD9" w:themeFill="accent6" w:themeFillTint="33"/>
            <w:vAlign w:val="center"/>
          </w:tcPr>
          <w:p w14:paraId="43E9B2AE" w14:textId="77777777" w:rsidR="008C77E6" w:rsidRPr="00B0125F" w:rsidRDefault="008C77E6" w:rsidP="003B79B5">
            <w:pPr>
              <w:spacing w:before="120" w:after="120"/>
              <w:jc w:val="center"/>
              <w:rPr>
                <w:rFonts w:cs="Arial"/>
                <w:b/>
              </w:rPr>
            </w:pPr>
            <w:r w:rsidRPr="00B0125F">
              <w:rPr>
                <w:rFonts w:cs="Arial"/>
                <w:b/>
              </w:rPr>
              <w:t>Types de contrats</w:t>
            </w:r>
          </w:p>
        </w:tc>
        <w:tc>
          <w:tcPr>
            <w:tcW w:w="3225" w:type="dxa"/>
            <w:shd w:val="clear" w:color="auto" w:fill="E2EFD9" w:themeFill="accent6" w:themeFillTint="33"/>
            <w:vAlign w:val="center"/>
          </w:tcPr>
          <w:p w14:paraId="77788630" w14:textId="77777777" w:rsidR="008C77E6" w:rsidRPr="00B0125F" w:rsidRDefault="008C77E6" w:rsidP="003B79B5">
            <w:pPr>
              <w:spacing w:before="120" w:after="120"/>
              <w:jc w:val="center"/>
              <w:rPr>
                <w:rFonts w:cs="Arial"/>
                <w:b/>
              </w:rPr>
            </w:pPr>
            <w:r w:rsidRPr="00B0125F">
              <w:rPr>
                <w:rFonts w:cs="Arial"/>
                <w:b/>
              </w:rPr>
              <w:t xml:space="preserve">Nombre de </w:t>
            </w:r>
            <w:r>
              <w:rPr>
                <w:rFonts w:cs="Arial"/>
                <w:b/>
              </w:rPr>
              <w:t>personnes</w:t>
            </w:r>
          </w:p>
        </w:tc>
      </w:tr>
      <w:tr w:rsidR="008C77E6" w:rsidRPr="00B0125F" w14:paraId="6996FB2D" w14:textId="77777777" w:rsidTr="003B79B5">
        <w:tc>
          <w:tcPr>
            <w:tcW w:w="6629" w:type="dxa"/>
            <w:vAlign w:val="center"/>
          </w:tcPr>
          <w:p w14:paraId="32D7ADC2" w14:textId="77777777" w:rsidR="008C77E6" w:rsidRPr="00A03C1D" w:rsidRDefault="008C77E6" w:rsidP="003B79B5">
            <w:pPr>
              <w:spacing w:before="120" w:after="120"/>
              <w:rPr>
                <w:rFonts w:cs="Arial"/>
                <w:b/>
                <w:bCs/>
              </w:rPr>
            </w:pPr>
            <w:r w:rsidRPr="00A03C1D">
              <w:rPr>
                <w:rFonts w:cs="Arial"/>
                <w:b/>
                <w:bCs/>
              </w:rPr>
              <w:t>Salariés en CDI à temps complet (35 heures/semaine)</w:t>
            </w:r>
          </w:p>
        </w:tc>
        <w:tc>
          <w:tcPr>
            <w:tcW w:w="3225" w:type="dxa"/>
            <w:vAlign w:val="center"/>
          </w:tcPr>
          <w:p w14:paraId="1731B91B" w14:textId="77777777" w:rsidR="008C77E6" w:rsidRPr="007142BE" w:rsidRDefault="008C77E6" w:rsidP="003B79B5">
            <w:pPr>
              <w:spacing w:before="120" w:after="120"/>
              <w:jc w:val="center"/>
              <w:rPr>
                <w:rFonts w:cs="Arial"/>
                <w:bCs/>
              </w:rPr>
            </w:pPr>
            <w:r w:rsidRPr="007142BE">
              <w:rPr>
                <w:rFonts w:cs="Arial"/>
                <w:bCs/>
              </w:rPr>
              <w:t>13</w:t>
            </w:r>
          </w:p>
        </w:tc>
      </w:tr>
      <w:tr w:rsidR="008C77E6" w:rsidRPr="00B0125F" w14:paraId="75260DDF" w14:textId="77777777" w:rsidTr="003B79B5">
        <w:tc>
          <w:tcPr>
            <w:tcW w:w="6629" w:type="dxa"/>
            <w:vAlign w:val="center"/>
          </w:tcPr>
          <w:p w14:paraId="602EDA4B" w14:textId="77777777" w:rsidR="008C77E6" w:rsidRDefault="008C77E6" w:rsidP="003B79B5">
            <w:pPr>
              <w:spacing w:before="120" w:after="120"/>
              <w:rPr>
                <w:rFonts w:cs="Arial"/>
                <w:bCs/>
              </w:rPr>
            </w:pPr>
            <w:r w:rsidRPr="00A03C1D">
              <w:rPr>
                <w:rFonts w:cs="Arial"/>
                <w:b/>
                <w:bCs/>
              </w:rPr>
              <w:t>Salariés CDD</w:t>
            </w:r>
            <w:r>
              <w:rPr>
                <w:rFonts w:cs="Arial"/>
                <w:b/>
                <w:bCs/>
              </w:rPr>
              <w:t>*</w:t>
            </w:r>
          </w:p>
          <w:p w14:paraId="00794D23" w14:textId="77777777" w:rsidR="008C77E6" w:rsidRPr="00A2270B" w:rsidRDefault="008C77E6" w:rsidP="008C77E6">
            <w:pPr>
              <w:pStyle w:val="Paragraphedeliste"/>
              <w:numPr>
                <w:ilvl w:val="1"/>
                <w:numId w:val="11"/>
              </w:numPr>
              <w:spacing w:before="120" w:after="120"/>
              <w:jc w:val="left"/>
              <w:rPr>
                <w:rFonts w:cs="Arial"/>
                <w:bCs/>
              </w:rPr>
            </w:pPr>
            <w:r w:rsidRPr="00A2270B">
              <w:rPr>
                <w:rFonts w:cs="Arial"/>
                <w:bCs/>
              </w:rPr>
              <w:t>Contrats de 4 mois</w:t>
            </w:r>
          </w:p>
          <w:p w14:paraId="4890DBAE" w14:textId="77777777" w:rsidR="008C77E6" w:rsidRPr="00CD06C2" w:rsidRDefault="008C77E6" w:rsidP="008C77E6">
            <w:pPr>
              <w:pStyle w:val="Paragraphedeliste"/>
              <w:numPr>
                <w:ilvl w:val="1"/>
                <w:numId w:val="11"/>
              </w:numPr>
              <w:spacing w:before="120" w:after="120"/>
              <w:jc w:val="left"/>
              <w:rPr>
                <w:rFonts w:cs="Arial"/>
                <w:b/>
                <w:bCs/>
                <w:u w:val="single"/>
              </w:rPr>
            </w:pPr>
            <w:r w:rsidRPr="00A2270B">
              <w:rPr>
                <w:rFonts w:cs="Arial"/>
                <w:bCs/>
              </w:rPr>
              <w:t>Contrats</w:t>
            </w:r>
            <w:r>
              <w:rPr>
                <w:rFonts w:cs="Arial"/>
                <w:bCs/>
              </w:rPr>
              <w:t xml:space="preserve"> de </w:t>
            </w:r>
            <w:r w:rsidRPr="00A2270B">
              <w:rPr>
                <w:rFonts w:cs="Arial"/>
                <w:bCs/>
              </w:rPr>
              <w:t>6 mois</w:t>
            </w:r>
          </w:p>
        </w:tc>
        <w:tc>
          <w:tcPr>
            <w:tcW w:w="3225" w:type="dxa"/>
            <w:vAlign w:val="center"/>
          </w:tcPr>
          <w:p w14:paraId="7848833E" w14:textId="77777777" w:rsidR="008C77E6" w:rsidRPr="007142BE" w:rsidRDefault="008C77E6" w:rsidP="003B79B5">
            <w:pPr>
              <w:spacing w:before="120" w:after="120"/>
              <w:jc w:val="center"/>
              <w:rPr>
                <w:rFonts w:cs="Arial"/>
                <w:bCs/>
              </w:rPr>
            </w:pPr>
            <w:r w:rsidRPr="007142BE">
              <w:rPr>
                <w:rFonts w:cs="Arial"/>
                <w:bCs/>
              </w:rPr>
              <w:t>3</w:t>
            </w:r>
          </w:p>
          <w:p w14:paraId="10DFCF72" w14:textId="77777777" w:rsidR="008C77E6" w:rsidRPr="007142BE" w:rsidRDefault="008C77E6" w:rsidP="003B79B5">
            <w:pPr>
              <w:spacing w:before="120" w:after="120"/>
              <w:jc w:val="center"/>
              <w:rPr>
                <w:rFonts w:cs="Arial"/>
                <w:bCs/>
                <w:u w:val="single"/>
              </w:rPr>
            </w:pPr>
            <w:r w:rsidRPr="007142BE">
              <w:rPr>
                <w:rFonts w:cs="Arial"/>
                <w:bCs/>
              </w:rPr>
              <w:t>2</w:t>
            </w:r>
          </w:p>
        </w:tc>
      </w:tr>
      <w:tr w:rsidR="008C77E6" w:rsidRPr="00B0125F" w14:paraId="35F0F109" w14:textId="77777777" w:rsidTr="003B79B5">
        <w:tc>
          <w:tcPr>
            <w:tcW w:w="6629" w:type="dxa"/>
            <w:vAlign w:val="center"/>
          </w:tcPr>
          <w:p w14:paraId="4FEF0C76" w14:textId="77777777" w:rsidR="008C77E6" w:rsidRPr="00A03C1D" w:rsidRDefault="008C77E6" w:rsidP="003B79B5">
            <w:pPr>
              <w:spacing w:before="120" w:after="120"/>
              <w:rPr>
                <w:rFonts w:cs="Arial"/>
                <w:b/>
                <w:bCs/>
              </w:rPr>
            </w:pPr>
            <w:r w:rsidRPr="00A03C1D">
              <w:rPr>
                <w:rFonts w:cs="Arial"/>
                <w:b/>
                <w:bCs/>
              </w:rPr>
              <w:t>Salariés en CDI à temps partiel</w:t>
            </w:r>
          </w:p>
          <w:p w14:paraId="20BDECCD" w14:textId="77777777" w:rsidR="008C77E6" w:rsidRPr="00026067" w:rsidRDefault="008C77E6" w:rsidP="008C77E6">
            <w:pPr>
              <w:pStyle w:val="Paragraphedeliste"/>
              <w:numPr>
                <w:ilvl w:val="1"/>
                <w:numId w:val="11"/>
              </w:numPr>
              <w:spacing w:before="120" w:after="120"/>
              <w:jc w:val="left"/>
              <w:rPr>
                <w:rFonts w:cs="Arial"/>
                <w:b/>
                <w:bCs/>
                <w:u w:val="single"/>
              </w:rPr>
            </w:pPr>
            <w:r w:rsidRPr="00026067">
              <w:rPr>
                <w:rFonts w:cs="Arial"/>
                <w:bCs/>
              </w:rPr>
              <w:t>Contrat 2</w:t>
            </w:r>
            <w:r>
              <w:rPr>
                <w:rFonts w:cs="Arial"/>
                <w:bCs/>
              </w:rPr>
              <w:t>4</w:t>
            </w:r>
            <w:r w:rsidRPr="00026067">
              <w:rPr>
                <w:rFonts w:cs="Arial"/>
                <w:bCs/>
              </w:rPr>
              <w:t xml:space="preserve"> h</w:t>
            </w:r>
            <w:r>
              <w:rPr>
                <w:rFonts w:cs="Arial"/>
                <w:bCs/>
              </w:rPr>
              <w:t>/semaine</w:t>
            </w:r>
          </w:p>
        </w:tc>
        <w:tc>
          <w:tcPr>
            <w:tcW w:w="3225" w:type="dxa"/>
            <w:vAlign w:val="center"/>
          </w:tcPr>
          <w:p w14:paraId="31323776" w14:textId="77777777" w:rsidR="008C77E6" w:rsidRPr="007142BE" w:rsidRDefault="008C77E6" w:rsidP="003B79B5">
            <w:pPr>
              <w:spacing w:before="120" w:after="120"/>
              <w:jc w:val="center"/>
              <w:rPr>
                <w:rFonts w:cs="Arial"/>
                <w:bCs/>
              </w:rPr>
            </w:pPr>
          </w:p>
          <w:p w14:paraId="6E866C2D" w14:textId="77777777" w:rsidR="008C77E6" w:rsidRPr="007142BE" w:rsidRDefault="008C77E6" w:rsidP="003B79B5">
            <w:pPr>
              <w:spacing w:before="120" w:after="120"/>
              <w:jc w:val="center"/>
              <w:rPr>
                <w:rFonts w:cs="Arial"/>
                <w:bCs/>
                <w:u w:val="single"/>
              </w:rPr>
            </w:pPr>
            <w:r w:rsidRPr="007142BE">
              <w:rPr>
                <w:rFonts w:cs="Arial"/>
                <w:bCs/>
              </w:rPr>
              <w:t>1</w:t>
            </w:r>
          </w:p>
        </w:tc>
      </w:tr>
      <w:tr w:rsidR="008C77E6" w:rsidRPr="00B0125F" w14:paraId="22FB7EC1" w14:textId="77777777" w:rsidTr="003B79B5">
        <w:tc>
          <w:tcPr>
            <w:tcW w:w="6629" w:type="dxa"/>
            <w:vAlign w:val="center"/>
          </w:tcPr>
          <w:p w14:paraId="775BB551" w14:textId="77777777" w:rsidR="008C77E6" w:rsidRPr="00A45270" w:rsidRDefault="008C77E6" w:rsidP="003B79B5">
            <w:pPr>
              <w:spacing w:before="120" w:after="120"/>
              <w:rPr>
                <w:rFonts w:cs="Arial"/>
                <w:b/>
                <w:bCs/>
              </w:rPr>
            </w:pPr>
            <w:r w:rsidRPr="00A45270">
              <w:rPr>
                <w:rFonts w:cs="Arial"/>
                <w:b/>
                <w:bCs/>
              </w:rPr>
              <w:t>Intérimaires</w:t>
            </w:r>
          </w:p>
        </w:tc>
        <w:tc>
          <w:tcPr>
            <w:tcW w:w="3225" w:type="dxa"/>
            <w:vAlign w:val="center"/>
          </w:tcPr>
          <w:p w14:paraId="1447D678" w14:textId="77777777" w:rsidR="008C77E6" w:rsidRPr="007142BE" w:rsidRDefault="008C77E6" w:rsidP="003B79B5">
            <w:pPr>
              <w:spacing w:before="120" w:after="120"/>
              <w:jc w:val="center"/>
              <w:rPr>
                <w:rFonts w:cs="Arial"/>
                <w:bCs/>
              </w:rPr>
            </w:pPr>
            <w:r w:rsidRPr="007142BE">
              <w:rPr>
                <w:rFonts w:cs="Arial"/>
                <w:bCs/>
              </w:rPr>
              <w:t>0</w:t>
            </w:r>
          </w:p>
        </w:tc>
      </w:tr>
      <w:tr w:rsidR="008C77E6" w:rsidRPr="00B0125F" w14:paraId="3A7C5CCE" w14:textId="77777777" w:rsidTr="003B79B5">
        <w:tc>
          <w:tcPr>
            <w:tcW w:w="6629" w:type="dxa"/>
            <w:vAlign w:val="center"/>
          </w:tcPr>
          <w:p w14:paraId="253A7EB1" w14:textId="77777777" w:rsidR="008C77E6" w:rsidRPr="00A03C1D" w:rsidRDefault="008C77E6" w:rsidP="003B79B5">
            <w:pPr>
              <w:spacing w:before="120" w:after="120"/>
              <w:rPr>
                <w:rFonts w:cs="Arial"/>
                <w:b/>
                <w:bCs/>
              </w:rPr>
            </w:pPr>
            <w:r w:rsidRPr="00A03C1D">
              <w:rPr>
                <w:rFonts w:cs="Arial"/>
                <w:b/>
                <w:bCs/>
              </w:rPr>
              <w:t>Stagiaires</w:t>
            </w:r>
            <w:r>
              <w:rPr>
                <w:rFonts w:cs="Arial"/>
                <w:b/>
                <w:bCs/>
              </w:rPr>
              <w:t xml:space="preserve"> de la formation professionnelle</w:t>
            </w:r>
          </w:p>
        </w:tc>
        <w:tc>
          <w:tcPr>
            <w:tcW w:w="3225" w:type="dxa"/>
            <w:vAlign w:val="center"/>
          </w:tcPr>
          <w:p w14:paraId="501B1834" w14:textId="77777777" w:rsidR="008C77E6" w:rsidRPr="007142BE" w:rsidRDefault="008C77E6" w:rsidP="003B79B5">
            <w:pPr>
              <w:spacing w:before="120" w:after="120"/>
              <w:jc w:val="center"/>
              <w:rPr>
                <w:rFonts w:cs="Arial"/>
                <w:bCs/>
              </w:rPr>
            </w:pPr>
            <w:r w:rsidRPr="007142BE">
              <w:rPr>
                <w:rFonts w:cs="Arial"/>
                <w:bCs/>
              </w:rPr>
              <w:t>3</w:t>
            </w:r>
          </w:p>
        </w:tc>
      </w:tr>
    </w:tbl>
    <w:p w14:paraId="5001237A" w14:textId="77777777" w:rsidR="008C77E6" w:rsidRDefault="008C77E6" w:rsidP="008C77E6">
      <w:pPr>
        <w:rPr>
          <w:rFonts w:cs="Arial"/>
          <w:b/>
        </w:rPr>
      </w:pPr>
    </w:p>
    <w:p w14:paraId="56BAD496" w14:textId="77777777" w:rsidR="008C77E6" w:rsidRDefault="008C77E6" w:rsidP="008C77E6">
      <w:pPr>
        <w:rPr>
          <w:rFonts w:cs="Arial"/>
          <w:bCs/>
        </w:rPr>
      </w:pPr>
      <w:r>
        <w:rPr>
          <w:rFonts w:cs="Arial"/>
          <w:bCs/>
        </w:rPr>
        <w:t xml:space="preserve">*ce ne sont </w:t>
      </w:r>
      <w:r w:rsidRPr="006E2CCF">
        <w:rPr>
          <w:rFonts w:cs="Arial"/>
          <w:bCs/>
        </w:rPr>
        <w:t>pas de</w:t>
      </w:r>
      <w:r>
        <w:rPr>
          <w:rFonts w:cs="Arial"/>
          <w:bCs/>
        </w:rPr>
        <w:t>s</w:t>
      </w:r>
      <w:r w:rsidRPr="006E2CCF">
        <w:rPr>
          <w:rFonts w:cs="Arial"/>
          <w:bCs/>
        </w:rPr>
        <w:t xml:space="preserve"> r</w:t>
      </w:r>
      <w:r>
        <w:rPr>
          <w:rFonts w:cs="Arial"/>
          <w:bCs/>
        </w:rPr>
        <w:t xml:space="preserve">emplacements </w:t>
      </w:r>
      <w:r w:rsidRPr="006E2CCF">
        <w:rPr>
          <w:rFonts w:cs="Arial"/>
          <w:bCs/>
        </w:rPr>
        <w:t>de salariés absents</w:t>
      </w:r>
    </w:p>
    <w:p w14:paraId="587A7374" w14:textId="77777777" w:rsidR="008C77E6" w:rsidRDefault="008C77E6" w:rsidP="008C77E6">
      <w:pPr>
        <w:rPr>
          <w:rFonts w:cs="Arial"/>
          <w:bCs/>
        </w:rPr>
      </w:pPr>
    </w:p>
    <w:p w14:paraId="6CAC17BB" w14:textId="77777777" w:rsidR="008C77E6" w:rsidRDefault="008C77E6" w:rsidP="008C77E6">
      <w:pPr>
        <w:rPr>
          <w:rFonts w:cs="Arial"/>
          <w:bCs/>
        </w:rPr>
      </w:pPr>
    </w:p>
    <w:p w14:paraId="21176509" w14:textId="77777777" w:rsidR="008C77E6" w:rsidRDefault="008C77E6" w:rsidP="008C77E6">
      <w:pPr>
        <w:rPr>
          <w:rFonts w:cs="Arial"/>
          <w:bCs/>
        </w:rPr>
      </w:pPr>
    </w:p>
    <w:p w14:paraId="3F73C649" w14:textId="77777777" w:rsidR="008C77E6" w:rsidRDefault="008C77E6" w:rsidP="008C77E6">
      <w:pPr>
        <w:rPr>
          <w:rFonts w:cs="Arial"/>
          <w:bCs/>
        </w:rPr>
      </w:pPr>
    </w:p>
    <w:p w14:paraId="7DCA0A5E" w14:textId="77777777" w:rsidR="008C77E6" w:rsidRDefault="008C77E6" w:rsidP="008C77E6">
      <w:pPr>
        <w:rPr>
          <w:rFonts w:cs="Arial"/>
          <w:bCs/>
        </w:rPr>
      </w:pPr>
    </w:p>
    <w:p w14:paraId="22540A8B" w14:textId="77777777" w:rsidR="008C77E6" w:rsidRDefault="008C77E6" w:rsidP="008C77E6">
      <w:pPr>
        <w:rPr>
          <w:rFonts w:cs="Arial"/>
          <w:bCs/>
        </w:rPr>
      </w:pPr>
    </w:p>
    <w:p w14:paraId="4F8704E9" w14:textId="77777777" w:rsidR="008C77E6" w:rsidRPr="00CD06C2" w:rsidRDefault="008C77E6" w:rsidP="008C77E6">
      <w:pPr>
        <w:rPr>
          <w:rFonts w:cs="Arial"/>
          <w:b/>
          <w:sz w:val="24"/>
          <w:szCs w:val="32"/>
        </w:rPr>
      </w:pPr>
      <w:r w:rsidRPr="00CD06C2">
        <w:rPr>
          <w:rFonts w:cs="Arial"/>
          <w:b/>
          <w:color w:val="FFFFFF" w:themeColor="background1"/>
          <w:sz w:val="24"/>
          <w:highlight w:val="red"/>
        </w:rPr>
        <w:t xml:space="preserve">Doc. </w:t>
      </w:r>
      <w:proofErr w:type="gramStart"/>
      <w:r>
        <w:rPr>
          <w:rFonts w:cs="Arial"/>
          <w:b/>
          <w:color w:val="FFFFFF" w:themeColor="background1"/>
          <w:sz w:val="24"/>
          <w:highlight w:val="red"/>
        </w:rPr>
        <w:t>4</w:t>
      </w:r>
      <w:r w:rsidRPr="00CD06C2">
        <w:rPr>
          <w:rFonts w:cs="Arial"/>
          <w:b/>
          <w:color w:val="FFFFFF" w:themeColor="background1"/>
          <w:sz w:val="24"/>
        </w:rPr>
        <w:t> </w:t>
      </w:r>
      <w:r w:rsidRPr="00CD06C2">
        <w:rPr>
          <w:rFonts w:cs="Arial"/>
          <w:b/>
          <w:sz w:val="24"/>
        </w:rPr>
        <w:t xml:space="preserve"> </w:t>
      </w:r>
      <w:r w:rsidRPr="00CD06C2">
        <w:rPr>
          <w:rFonts w:cs="Arial"/>
          <w:b/>
          <w:sz w:val="24"/>
          <w:szCs w:val="32"/>
        </w:rPr>
        <w:t>Obligation</w:t>
      </w:r>
      <w:proofErr w:type="gramEnd"/>
      <w:r w:rsidRPr="00CD06C2">
        <w:rPr>
          <w:rFonts w:cs="Arial"/>
          <w:b/>
          <w:sz w:val="24"/>
          <w:szCs w:val="32"/>
        </w:rPr>
        <w:t xml:space="preserve"> d’emploi des personnes en situation de handicap</w:t>
      </w:r>
    </w:p>
    <w:p w14:paraId="09D43F9B" w14:textId="77777777" w:rsidR="008C77E6" w:rsidRDefault="008C77E6" w:rsidP="008C77E6">
      <w:pPr>
        <w:spacing w:before="120"/>
        <w:rPr>
          <w:rFonts w:cs="Arial"/>
        </w:rPr>
      </w:pPr>
      <w:r w:rsidRPr="00677CD1">
        <w:rPr>
          <w:rFonts w:cs="Arial"/>
        </w:rPr>
        <w:t>Tout employeur du secteur privé et tout établissement public à caractère industriel et commercial occupant au moins 20 salariés, doit employer des personnes handicapées dans une proportion de 6 % de son effectif salarié. Cette obligation d’emploi s’applique établissement par établissement pour les entreprises à établissements multiples. Elle s’applique également aux personnes handicapées, dans la fonction publique selon des modalités particulières.</w:t>
      </w:r>
    </w:p>
    <w:p w14:paraId="2E98D26F" w14:textId="77777777" w:rsidR="008C77E6" w:rsidRPr="00677CD1" w:rsidRDefault="008C77E6" w:rsidP="008C77E6">
      <w:pPr>
        <w:rPr>
          <w:rFonts w:cs="Arial"/>
          <w:sz w:val="16"/>
          <w:szCs w:val="16"/>
        </w:rPr>
      </w:pPr>
    </w:p>
    <w:p w14:paraId="37CDBDD9" w14:textId="77777777" w:rsidR="008C77E6" w:rsidRDefault="008C77E6" w:rsidP="008C77E6">
      <w:pPr>
        <w:rPr>
          <w:rFonts w:cs="Arial"/>
        </w:rPr>
      </w:pPr>
      <w:r w:rsidRPr="00677CD1">
        <w:rPr>
          <w:rFonts w:cs="Arial"/>
        </w:rPr>
        <w:t xml:space="preserve">[…] L’employeur peut s’acquitter de son obligation en embauchant directement les bénéficiaires de l’obligation d’emploi, et ce, à hauteur de 6 % de l’effectif total de ses salariés (cet effectif est calculé selon les modalités définies à l’article L. 1111-2 du Code du travail). Ces personnes peuvent être embauchées en contrat à durée indéterminée ou déterminée, à temps plein ou à temps partiel, mais également dans le cadre des contrats d’apprentissage, ou des contrats de professionnalisation. </w:t>
      </w:r>
    </w:p>
    <w:p w14:paraId="6AF8F948" w14:textId="77777777" w:rsidR="008C77E6" w:rsidRDefault="008C77E6" w:rsidP="008C77E6">
      <w:pPr>
        <w:rPr>
          <w:rFonts w:cs="Arial"/>
        </w:rPr>
      </w:pPr>
      <w:proofErr w:type="gramStart"/>
      <w:r w:rsidRPr="00677CD1">
        <w:rPr>
          <w:rFonts w:cs="Arial"/>
        </w:rPr>
        <w:t>prise</w:t>
      </w:r>
      <w:proofErr w:type="gramEnd"/>
      <w:r w:rsidRPr="00677CD1">
        <w:rPr>
          <w:rFonts w:cs="Arial"/>
        </w:rPr>
        <w:t xml:space="preserve"> entre 400 et 600 fois le SMIC horaire par unité manquante) à l’Association pour la gestion du fonds pour l’insertion professionnelle des personnes handicapées (Agefiph) ou conclure un accord de branche, de groupe, d’entreprise ou d’établissement. Il peut enfin s’acquitter partiellement de son obligation en accueillant des personnes handicapées dans le cadre d’un stage, en concluant des contrats de sous-traitance, de fournitures ou de prestations de services avec des entreprises adaptées (anciennement « ateliers protégés »), des centres de distribution de travail à domicile ou des établissements et services d’aide par le travail (anciennement « centres d’aide par le travail »).</w:t>
      </w:r>
    </w:p>
    <w:p w14:paraId="6C803BFC" w14:textId="77777777" w:rsidR="008C77E6" w:rsidRPr="00B12C2A" w:rsidRDefault="008C77E6" w:rsidP="008C77E6">
      <w:pPr>
        <w:rPr>
          <w:rFonts w:cs="Arial"/>
          <w:sz w:val="10"/>
          <w:szCs w:val="16"/>
        </w:rPr>
      </w:pPr>
    </w:p>
    <w:p w14:paraId="0E8A2411" w14:textId="77777777" w:rsidR="008C77E6" w:rsidRDefault="008C77E6" w:rsidP="008C77E6">
      <w:pPr>
        <w:rPr>
          <w:rFonts w:cs="Arial"/>
          <w:b/>
        </w:rPr>
      </w:pPr>
      <w:r w:rsidRPr="00677CD1">
        <w:rPr>
          <w:rFonts w:cs="Arial"/>
        </w:rPr>
        <w:t>Toute entreprise qui entre dans le champ d’application de l’article L. 5212-1</w:t>
      </w:r>
      <w:r>
        <w:rPr>
          <w:rFonts w:cs="Arial"/>
        </w:rPr>
        <w:t>*</w:t>
      </w:r>
      <w:r w:rsidRPr="00677CD1">
        <w:rPr>
          <w:rFonts w:cs="Arial"/>
        </w:rPr>
        <w:t xml:space="preserve"> et </w:t>
      </w:r>
      <w:proofErr w:type="gramStart"/>
      <w:r w:rsidRPr="00677CD1">
        <w:rPr>
          <w:rFonts w:cs="Arial"/>
        </w:rPr>
        <w:t>suivants relatif</w:t>
      </w:r>
      <w:proofErr w:type="gramEnd"/>
      <w:r w:rsidRPr="00677CD1">
        <w:rPr>
          <w:rFonts w:cs="Arial"/>
        </w:rPr>
        <w:t xml:space="preserve"> à l’obligation d’emploi des travailleurs handicapés, soit au moment de sa création, soit en raison de l’accroissement de son effectif, dispose d’un délai de trois ans à compter de cette date pour se mettre en conformité avec cette obligation. Les entreprises qui n'emploient aucune personne handicapée et qui n'ont entrepris aucune action concrète en leur faveur pendant plus de 3 ans sont soumises à une sur-contribution équivalente à 1 500 fois le SMIC horaire par personne handicapée manquante</w:t>
      </w:r>
      <w:r w:rsidRPr="00677CD1">
        <w:rPr>
          <w:rFonts w:cs="Arial"/>
          <w:b/>
        </w:rPr>
        <w:t>.</w:t>
      </w:r>
    </w:p>
    <w:p w14:paraId="64965AD8" w14:textId="77777777" w:rsidR="008C77E6" w:rsidRPr="00A07001" w:rsidRDefault="008C77E6" w:rsidP="008C77E6">
      <w:pPr>
        <w:rPr>
          <w:rFonts w:cs="Arial"/>
          <w:sz w:val="8"/>
          <w:szCs w:val="8"/>
        </w:rPr>
      </w:pPr>
    </w:p>
    <w:p w14:paraId="7727F2EC" w14:textId="77777777" w:rsidR="008C77E6" w:rsidRPr="00A07001" w:rsidRDefault="008C77E6" w:rsidP="008C77E6">
      <w:pPr>
        <w:rPr>
          <w:rFonts w:cs="Arial"/>
          <w:b/>
          <w:i/>
          <w:szCs w:val="20"/>
        </w:rPr>
      </w:pPr>
      <w:r w:rsidRPr="00A07001">
        <w:rPr>
          <w:rFonts w:cs="Arial"/>
          <w:i/>
          <w:szCs w:val="20"/>
        </w:rPr>
        <w:t>*Article L. 5212-1 : […] Tout employeur occupant au moins 20 salariés y compris les établissements publics industriels et commerciaux</w:t>
      </w:r>
    </w:p>
    <w:p w14:paraId="529F3B7F" w14:textId="77777777" w:rsidR="008C77E6" w:rsidRDefault="008C77E6" w:rsidP="008C77E6">
      <w:pPr>
        <w:jc w:val="right"/>
        <w:rPr>
          <w:rFonts w:cs="Arial"/>
          <w:b/>
          <w:sz w:val="18"/>
        </w:rPr>
      </w:pPr>
      <w:r w:rsidRPr="00B12C2A">
        <w:rPr>
          <w:rFonts w:cs="Arial"/>
          <w:b/>
          <w:sz w:val="18"/>
        </w:rPr>
        <w:t xml:space="preserve">Source : </w:t>
      </w:r>
      <w:hyperlink r:id="rId11" w:history="1">
        <w:r w:rsidRPr="003D428B">
          <w:rPr>
            <w:rStyle w:val="Lienhypertexte"/>
            <w:rFonts w:cs="Arial"/>
            <w:b/>
            <w:sz w:val="18"/>
          </w:rPr>
          <w:t>www.travail-emploi.gouv.fr</w:t>
        </w:r>
      </w:hyperlink>
    </w:p>
    <w:p w14:paraId="41BA6967" w14:textId="77777777" w:rsidR="008C77E6" w:rsidRDefault="008C77E6" w:rsidP="008C77E6">
      <w:pPr>
        <w:jc w:val="right"/>
        <w:rPr>
          <w:rFonts w:cs="Arial"/>
          <w:b/>
          <w:sz w:val="18"/>
        </w:rPr>
      </w:pPr>
    </w:p>
    <w:p w14:paraId="276A6E55" w14:textId="77777777" w:rsidR="008C77E6" w:rsidRPr="00596508" w:rsidRDefault="008C77E6" w:rsidP="008C77E6">
      <w:pPr>
        <w:jc w:val="right"/>
        <w:rPr>
          <w:rFonts w:cs="Arial"/>
          <w:b/>
        </w:rPr>
      </w:pPr>
    </w:p>
    <w:p w14:paraId="39178B85" w14:textId="77777777" w:rsidR="008C77E6" w:rsidRDefault="008C77E6" w:rsidP="008C77E6">
      <w:pPr>
        <w:shd w:val="clear" w:color="auto" w:fill="FFFFFF"/>
        <w:jc w:val="left"/>
        <w:rPr>
          <w:rFonts w:cs="Arial"/>
          <w:b/>
          <w:sz w:val="24"/>
        </w:rPr>
      </w:pPr>
      <w:r w:rsidRPr="00F01494">
        <w:rPr>
          <w:rFonts w:cs="Arial"/>
          <w:b/>
          <w:color w:val="FFFFFF" w:themeColor="background1"/>
          <w:sz w:val="24"/>
          <w:highlight w:val="red"/>
        </w:rPr>
        <w:t xml:space="preserve">Doc. </w:t>
      </w:r>
      <w:proofErr w:type="gramStart"/>
      <w:r>
        <w:rPr>
          <w:rFonts w:cs="Arial"/>
          <w:b/>
          <w:color w:val="FFFFFF" w:themeColor="background1"/>
          <w:sz w:val="24"/>
          <w:highlight w:val="red"/>
        </w:rPr>
        <w:t>5</w:t>
      </w:r>
      <w:r w:rsidRPr="00F01494">
        <w:rPr>
          <w:rFonts w:cs="Arial"/>
          <w:b/>
          <w:color w:val="FFFFFF" w:themeColor="background1"/>
          <w:sz w:val="24"/>
        </w:rPr>
        <w:t> </w:t>
      </w:r>
      <w:r w:rsidRPr="00F01494">
        <w:rPr>
          <w:rFonts w:cs="Arial"/>
          <w:b/>
          <w:sz w:val="24"/>
        </w:rPr>
        <w:t xml:space="preserve"> Calcul</w:t>
      </w:r>
      <w:proofErr w:type="gramEnd"/>
      <w:r w:rsidRPr="00F01494">
        <w:rPr>
          <w:rFonts w:cs="Arial"/>
          <w:b/>
          <w:sz w:val="24"/>
        </w:rPr>
        <w:t xml:space="preserve"> de l’effectif</w:t>
      </w:r>
    </w:p>
    <w:p w14:paraId="57504295" w14:textId="77777777" w:rsidR="008C77E6" w:rsidRPr="00F01494" w:rsidRDefault="008C77E6" w:rsidP="008C77E6">
      <w:pPr>
        <w:shd w:val="clear" w:color="auto" w:fill="FFFFFF"/>
        <w:jc w:val="center"/>
        <w:rPr>
          <w:rFonts w:cs="Arial"/>
          <w:b/>
          <w:bCs/>
          <w:color w:val="000000"/>
          <w:szCs w:val="20"/>
        </w:rPr>
      </w:pPr>
      <w:r w:rsidRPr="00F01494">
        <w:rPr>
          <w:rFonts w:cs="Arial"/>
          <w:b/>
          <w:bCs/>
          <w:color w:val="000000"/>
          <w:szCs w:val="20"/>
        </w:rPr>
        <w:t>Article L1111-2 du code du travail</w:t>
      </w:r>
    </w:p>
    <w:p w14:paraId="3D174318" w14:textId="77777777" w:rsidR="008C77E6" w:rsidRPr="00F01494" w:rsidRDefault="008C77E6" w:rsidP="008C77E6">
      <w:pPr>
        <w:shd w:val="clear" w:color="auto" w:fill="FFFFFF"/>
        <w:ind w:left="-180"/>
        <w:jc w:val="center"/>
        <w:rPr>
          <w:rFonts w:cs="Arial"/>
          <w:color w:val="000000"/>
          <w:szCs w:val="20"/>
        </w:rPr>
      </w:pPr>
      <w:r w:rsidRPr="00F01494">
        <w:rPr>
          <w:rFonts w:cs="Arial"/>
          <w:color w:val="000000"/>
          <w:szCs w:val="20"/>
        </w:rPr>
        <w:t>Modifié par la loi n°2008-789 du 20 août 2008 - art. 3</w:t>
      </w:r>
    </w:p>
    <w:p w14:paraId="4075B7F3" w14:textId="77777777" w:rsidR="008C77E6" w:rsidRPr="00F01494" w:rsidRDefault="008C77E6" w:rsidP="008C77E6">
      <w:pPr>
        <w:pStyle w:val="NormalWeb"/>
        <w:shd w:val="clear" w:color="auto" w:fill="FFFFFF"/>
        <w:spacing w:before="0" w:beforeAutospacing="0" w:after="0" w:afterAutospacing="0" w:line="285" w:lineRule="atLeast"/>
        <w:rPr>
          <w:rFonts w:ascii="Arial" w:hAnsi="Arial" w:cs="Arial"/>
          <w:color w:val="000000"/>
          <w:szCs w:val="20"/>
        </w:rPr>
      </w:pPr>
      <w:r w:rsidRPr="00F01494">
        <w:rPr>
          <w:rFonts w:ascii="Arial" w:hAnsi="Arial" w:cs="Arial"/>
          <w:color w:val="000000"/>
          <w:szCs w:val="20"/>
        </w:rPr>
        <w:t>Pour la mise en œuvre des dispositions du présent code, les effectifs de l'entreprise sont calculés conformément aux dispositions suivantes :</w:t>
      </w:r>
    </w:p>
    <w:p w14:paraId="7F1EC302" w14:textId="77777777" w:rsidR="008C77E6" w:rsidRPr="00F01494" w:rsidRDefault="008C77E6" w:rsidP="008C77E6">
      <w:pPr>
        <w:pStyle w:val="NormalWeb"/>
        <w:shd w:val="clear" w:color="auto" w:fill="FFFFFF"/>
        <w:spacing w:before="0" w:beforeAutospacing="0" w:after="0" w:afterAutospacing="0" w:line="285" w:lineRule="atLeast"/>
        <w:rPr>
          <w:rFonts w:ascii="Arial" w:hAnsi="Arial" w:cs="Arial"/>
          <w:color w:val="000000"/>
          <w:szCs w:val="20"/>
        </w:rPr>
      </w:pPr>
      <w:r w:rsidRPr="00F01494">
        <w:rPr>
          <w:rFonts w:ascii="Arial" w:hAnsi="Arial" w:cs="Arial"/>
          <w:color w:val="000000"/>
          <w:szCs w:val="20"/>
        </w:rPr>
        <w:t>1° Les salariés titulaires d'un contrat de travail à durée indéterminée à temps plein et les travailleurs à domicile sont pris intégralement en compte dans l'effectif de l'entreprise ;</w:t>
      </w:r>
    </w:p>
    <w:p w14:paraId="5A2C2CD8" w14:textId="77777777" w:rsidR="008C77E6" w:rsidRPr="00F01494" w:rsidRDefault="008C77E6" w:rsidP="008C77E6">
      <w:pPr>
        <w:pStyle w:val="NormalWeb"/>
        <w:shd w:val="clear" w:color="auto" w:fill="FFFFFF"/>
        <w:spacing w:before="0" w:beforeAutospacing="0" w:after="0" w:afterAutospacing="0" w:line="276" w:lineRule="auto"/>
        <w:rPr>
          <w:rFonts w:ascii="Arial" w:hAnsi="Arial" w:cs="Arial"/>
          <w:color w:val="000000"/>
          <w:szCs w:val="20"/>
        </w:rPr>
      </w:pPr>
      <w:r w:rsidRPr="00F01494">
        <w:rPr>
          <w:rFonts w:ascii="Arial" w:hAnsi="Arial" w:cs="Arial"/>
          <w:color w:val="000000"/>
          <w:szCs w:val="20"/>
        </w:rPr>
        <w:t>2° Les salariés titulaires d'un contrat de travail à durée déterminée, les salariés titulaires d'un contrat de travail intermittent, les salariés mis à la disposition de l'entreprise par une entreprise extérieure qui sont présents dans les locaux de l'entreprise utilisatrice et y travaillent depuis au moins un an, ainsi que les salariés temporaires, sont pris en compte dans l'effectif de l'entreprise à proportion de leur temps de présence au cours des douze mois précédents. Toutefois, les salariés titulaires d'un contrat de travail à durée déterminée et les salariés mis à disposition par une entreprise extérieure, y compris les salariés temporaires, sont exclus du décompte des effectifs lorsqu'ils remplacent un salarié absent ou dont le contrat de travail est suspendu, notamment du fait d'un congé de maternité, d'un congé d'adoption ou d'un congé parental d'éducation ;</w:t>
      </w:r>
    </w:p>
    <w:p w14:paraId="6BC143E4" w14:textId="77777777" w:rsidR="008C77E6" w:rsidRPr="00F01494" w:rsidRDefault="008C77E6" w:rsidP="008C77E6">
      <w:pPr>
        <w:pStyle w:val="NormalWeb"/>
        <w:shd w:val="clear" w:color="auto" w:fill="FFFFFF"/>
        <w:spacing w:before="0" w:beforeAutospacing="0" w:after="0" w:afterAutospacing="0" w:line="285" w:lineRule="atLeast"/>
        <w:rPr>
          <w:rFonts w:ascii="Arial" w:hAnsi="Arial" w:cs="Arial"/>
          <w:color w:val="000000"/>
          <w:szCs w:val="20"/>
        </w:rPr>
      </w:pPr>
      <w:r w:rsidRPr="00F01494">
        <w:rPr>
          <w:rFonts w:ascii="Arial" w:hAnsi="Arial" w:cs="Arial"/>
          <w:color w:val="000000"/>
          <w:szCs w:val="20"/>
        </w:rPr>
        <w:t>3° Les salariés à temps partiel, quelle que soit la nature de leur contrat de travail, sont pris en compte en divisant la somme totale des horaires inscrits dans leurs contrats de travail par la durée légale ou la durée conventionnelle du travail.</w:t>
      </w:r>
    </w:p>
    <w:p w14:paraId="70567178" w14:textId="77777777" w:rsidR="008C77E6" w:rsidRPr="00F01494" w:rsidRDefault="008C77E6" w:rsidP="008C77E6">
      <w:pPr>
        <w:pStyle w:val="Paragraphedeliste"/>
        <w:spacing w:line="360" w:lineRule="auto"/>
        <w:ind w:left="0"/>
        <w:contextualSpacing w:val="0"/>
        <w:jc w:val="right"/>
        <w:rPr>
          <w:rFonts w:cs="Arial"/>
          <w:b/>
          <w:i/>
          <w:szCs w:val="20"/>
        </w:rPr>
      </w:pPr>
      <w:r w:rsidRPr="00F01494">
        <w:rPr>
          <w:rFonts w:cs="Arial"/>
          <w:b/>
          <w:i/>
          <w:szCs w:val="20"/>
        </w:rPr>
        <w:t>Source : www.legifrance.gouv.fr</w:t>
      </w:r>
    </w:p>
    <w:p w14:paraId="3F4BFB4F" w14:textId="77777777" w:rsidR="008C77E6" w:rsidRPr="00F01494" w:rsidRDefault="008C77E6" w:rsidP="008C77E6">
      <w:pPr>
        <w:pStyle w:val="NormalWeb"/>
        <w:shd w:val="clear" w:color="auto" w:fill="FFFFFF"/>
        <w:spacing w:before="0" w:beforeAutospacing="0" w:after="0" w:afterAutospacing="0" w:line="270" w:lineRule="atLeast"/>
        <w:textAlignment w:val="baseline"/>
        <w:rPr>
          <w:rFonts w:ascii="Arial" w:hAnsi="Arial" w:cs="Arial"/>
          <w:color w:val="000000"/>
          <w:szCs w:val="20"/>
        </w:rPr>
      </w:pPr>
      <w:r w:rsidRPr="00F01494">
        <w:rPr>
          <w:rFonts w:ascii="Arial" w:hAnsi="Arial" w:cs="Arial"/>
          <w:color w:val="000000"/>
          <w:szCs w:val="20"/>
        </w:rPr>
        <w:t>Vous devez exclure de l’effectif :</w:t>
      </w:r>
    </w:p>
    <w:p w14:paraId="60F4E322" w14:textId="77777777" w:rsidR="008C77E6" w:rsidRPr="00F01494" w:rsidRDefault="008C77E6" w:rsidP="008C77E6">
      <w:pPr>
        <w:pStyle w:val="Paragraphedeliste"/>
        <w:numPr>
          <w:ilvl w:val="0"/>
          <w:numId w:val="14"/>
        </w:numPr>
        <w:spacing w:line="270" w:lineRule="atLeast"/>
        <w:jc w:val="left"/>
        <w:textAlignment w:val="baseline"/>
        <w:rPr>
          <w:rFonts w:cs="Arial"/>
          <w:color w:val="000000"/>
          <w:szCs w:val="20"/>
        </w:rPr>
      </w:pPr>
      <w:proofErr w:type="gramStart"/>
      <w:r w:rsidRPr="00F01494">
        <w:rPr>
          <w:rFonts w:cs="Arial"/>
          <w:color w:val="000000"/>
          <w:szCs w:val="20"/>
        </w:rPr>
        <w:t>les</w:t>
      </w:r>
      <w:proofErr w:type="gramEnd"/>
      <w:r w:rsidRPr="00F01494">
        <w:rPr>
          <w:rFonts w:cs="Arial"/>
          <w:color w:val="000000"/>
          <w:szCs w:val="20"/>
        </w:rPr>
        <w:t xml:space="preserve"> apprentis sous contrat,</w:t>
      </w:r>
    </w:p>
    <w:p w14:paraId="2DBA7C99" w14:textId="77777777" w:rsidR="008C77E6" w:rsidRPr="00F01494" w:rsidRDefault="008C77E6" w:rsidP="008C77E6">
      <w:pPr>
        <w:pStyle w:val="Paragraphedeliste"/>
        <w:numPr>
          <w:ilvl w:val="0"/>
          <w:numId w:val="14"/>
        </w:numPr>
        <w:spacing w:line="270" w:lineRule="atLeast"/>
        <w:jc w:val="left"/>
        <w:textAlignment w:val="baseline"/>
        <w:rPr>
          <w:rFonts w:cs="Arial"/>
          <w:color w:val="000000"/>
          <w:szCs w:val="20"/>
        </w:rPr>
      </w:pPr>
      <w:proofErr w:type="gramStart"/>
      <w:r w:rsidRPr="00F01494">
        <w:rPr>
          <w:rFonts w:cs="Arial"/>
          <w:color w:val="000000"/>
          <w:szCs w:val="20"/>
        </w:rPr>
        <w:t>les</w:t>
      </w:r>
      <w:proofErr w:type="gramEnd"/>
      <w:r w:rsidRPr="00F01494">
        <w:rPr>
          <w:rFonts w:cs="Arial"/>
          <w:color w:val="000000"/>
          <w:szCs w:val="20"/>
        </w:rPr>
        <w:t xml:space="preserve"> titulaires de contrats particuliers,</w:t>
      </w:r>
    </w:p>
    <w:p w14:paraId="664ACCFA" w14:textId="77777777" w:rsidR="008C77E6" w:rsidRPr="00F01494" w:rsidRDefault="008C77E6" w:rsidP="008C77E6">
      <w:pPr>
        <w:pStyle w:val="Paragraphedeliste"/>
        <w:numPr>
          <w:ilvl w:val="0"/>
          <w:numId w:val="14"/>
        </w:numPr>
        <w:spacing w:line="270" w:lineRule="atLeast"/>
        <w:jc w:val="left"/>
        <w:textAlignment w:val="baseline"/>
        <w:rPr>
          <w:rFonts w:cs="Arial"/>
          <w:color w:val="000000"/>
          <w:szCs w:val="20"/>
        </w:rPr>
      </w:pPr>
      <w:proofErr w:type="gramStart"/>
      <w:r w:rsidRPr="00F01494">
        <w:rPr>
          <w:rFonts w:cs="Arial"/>
          <w:color w:val="000000"/>
          <w:szCs w:val="20"/>
        </w:rPr>
        <w:t>les</w:t>
      </w:r>
      <w:proofErr w:type="gramEnd"/>
      <w:r w:rsidRPr="00F01494">
        <w:rPr>
          <w:rFonts w:cs="Arial"/>
          <w:color w:val="000000"/>
          <w:szCs w:val="20"/>
        </w:rPr>
        <w:t xml:space="preserve"> VRP multi-cartes,</w:t>
      </w:r>
    </w:p>
    <w:p w14:paraId="5EA67307" w14:textId="77777777" w:rsidR="008C77E6" w:rsidRPr="00F01494" w:rsidRDefault="008C77E6" w:rsidP="008C77E6">
      <w:pPr>
        <w:pStyle w:val="Paragraphedeliste"/>
        <w:numPr>
          <w:ilvl w:val="0"/>
          <w:numId w:val="14"/>
        </w:numPr>
        <w:spacing w:line="270" w:lineRule="atLeast"/>
        <w:jc w:val="left"/>
        <w:textAlignment w:val="baseline"/>
        <w:rPr>
          <w:rFonts w:cs="Arial"/>
          <w:color w:val="000000"/>
          <w:szCs w:val="20"/>
        </w:rPr>
      </w:pPr>
      <w:proofErr w:type="gramStart"/>
      <w:r w:rsidRPr="00F01494">
        <w:rPr>
          <w:rFonts w:cs="Arial"/>
          <w:color w:val="000000"/>
          <w:szCs w:val="20"/>
        </w:rPr>
        <w:t>les</w:t>
      </w:r>
      <w:proofErr w:type="gramEnd"/>
      <w:r w:rsidRPr="00F01494">
        <w:rPr>
          <w:rFonts w:cs="Arial"/>
          <w:color w:val="000000"/>
          <w:szCs w:val="20"/>
        </w:rPr>
        <w:t xml:space="preserve"> élèves ou étudiants accomplissant un stage donnant lieu à la signature d’une convention entre le stagiaire, l’entreprise et l’établissement d’enseignement,</w:t>
      </w:r>
    </w:p>
    <w:p w14:paraId="3297B613" w14:textId="77777777" w:rsidR="008C77E6" w:rsidRPr="00F01494" w:rsidRDefault="008C77E6" w:rsidP="008C77E6">
      <w:pPr>
        <w:pStyle w:val="Paragraphedeliste"/>
        <w:numPr>
          <w:ilvl w:val="0"/>
          <w:numId w:val="14"/>
        </w:numPr>
        <w:spacing w:line="270" w:lineRule="atLeast"/>
        <w:jc w:val="left"/>
        <w:textAlignment w:val="baseline"/>
        <w:rPr>
          <w:rFonts w:cs="Arial"/>
          <w:color w:val="000000"/>
          <w:szCs w:val="20"/>
        </w:rPr>
      </w:pPr>
      <w:proofErr w:type="gramStart"/>
      <w:r w:rsidRPr="00F01494">
        <w:rPr>
          <w:rFonts w:cs="Arial"/>
          <w:color w:val="000000"/>
          <w:szCs w:val="20"/>
        </w:rPr>
        <w:t>les</w:t>
      </w:r>
      <w:proofErr w:type="gramEnd"/>
      <w:r w:rsidRPr="00F01494">
        <w:rPr>
          <w:rFonts w:cs="Arial"/>
          <w:color w:val="000000"/>
          <w:szCs w:val="20"/>
        </w:rPr>
        <w:t xml:space="preserve"> stagiaires de la formation professionnelle.</w:t>
      </w:r>
    </w:p>
    <w:p w14:paraId="47F30423" w14:textId="77777777" w:rsidR="008C77E6" w:rsidRPr="00677CD1" w:rsidRDefault="008C77E6" w:rsidP="008C77E6">
      <w:pPr>
        <w:rPr>
          <w:rFonts w:cs="Arial"/>
        </w:rPr>
      </w:pPr>
    </w:p>
    <w:p w14:paraId="0CD6ABED" w14:textId="77777777" w:rsidR="00BA5B8D" w:rsidRPr="008C77E6" w:rsidRDefault="00BA5B8D" w:rsidP="008C77E6"/>
    <w:sectPr w:rsidR="00BA5B8D" w:rsidRPr="008C77E6" w:rsidSect="008C77E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25A"/>
    <w:multiLevelType w:val="hybridMultilevel"/>
    <w:tmpl w:val="139A62EE"/>
    <w:lvl w:ilvl="0" w:tplc="A64A0EC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D016C6"/>
    <w:multiLevelType w:val="multilevel"/>
    <w:tmpl w:val="A1FE35EC"/>
    <w:lvl w:ilvl="0">
      <w:numFmt w:val="bullet"/>
      <w:lvlText w:val="-"/>
      <w:lvlJc w:val="left"/>
      <w:pPr>
        <w:tabs>
          <w:tab w:val="num" w:pos="720"/>
        </w:tabs>
        <w:ind w:left="720" w:hanging="360"/>
      </w:pPr>
      <w:rPr>
        <w:rFonts w:ascii="Arial" w:eastAsia="Times New Roman" w:hAnsi="Arial" w:cs="Arial" w:hint="default"/>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45929"/>
    <w:multiLevelType w:val="hybridMultilevel"/>
    <w:tmpl w:val="F34076A6"/>
    <w:lvl w:ilvl="0" w:tplc="52A05E26">
      <w:start w:val="1"/>
      <w:numFmt w:val="bullet"/>
      <w:lvlText w:val=""/>
      <w:lvlJc w:val="left"/>
      <w:pPr>
        <w:tabs>
          <w:tab w:val="num" w:pos="830"/>
        </w:tabs>
        <w:ind w:left="83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D6D71"/>
    <w:multiLevelType w:val="hybridMultilevel"/>
    <w:tmpl w:val="BC4C64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773C51"/>
    <w:multiLevelType w:val="hybridMultilevel"/>
    <w:tmpl w:val="410E4132"/>
    <w:lvl w:ilvl="0" w:tplc="9738D40A">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F153F"/>
    <w:multiLevelType w:val="hybridMultilevel"/>
    <w:tmpl w:val="7E56310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012691"/>
    <w:multiLevelType w:val="multilevel"/>
    <w:tmpl w:val="308835B6"/>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C392C"/>
    <w:multiLevelType w:val="hybridMultilevel"/>
    <w:tmpl w:val="34EA5DE2"/>
    <w:lvl w:ilvl="0" w:tplc="55BCA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39A0438"/>
    <w:multiLevelType w:val="hybridMultilevel"/>
    <w:tmpl w:val="F12CB9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49C3D64"/>
    <w:multiLevelType w:val="hybridMultilevel"/>
    <w:tmpl w:val="B4B27D18"/>
    <w:lvl w:ilvl="0" w:tplc="8F0899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8C36046"/>
    <w:multiLevelType w:val="hybridMultilevel"/>
    <w:tmpl w:val="7590910C"/>
    <w:lvl w:ilvl="0" w:tplc="9738D40A">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3757840"/>
    <w:multiLevelType w:val="hybridMultilevel"/>
    <w:tmpl w:val="0C661C58"/>
    <w:lvl w:ilvl="0" w:tplc="9738D40A">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828133C"/>
    <w:multiLevelType w:val="multilevel"/>
    <w:tmpl w:val="3F58A38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9D56857"/>
    <w:multiLevelType w:val="hybridMultilevel"/>
    <w:tmpl w:val="6D1682F0"/>
    <w:lvl w:ilvl="0" w:tplc="5F6C0D1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94302359">
    <w:abstractNumId w:val="12"/>
  </w:num>
  <w:num w:numId="2" w16cid:durableId="1922719310">
    <w:abstractNumId w:val="5"/>
  </w:num>
  <w:num w:numId="3" w16cid:durableId="1589195528">
    <w:abstractNumId w:val="9"/>
  </w:num>
  <w:num w:numId="4" w16cid:durableId="1842620166">
    <w:abstractNumId w:val="7"/>
  </w:num>
  <w:num w:numId="5" w16cid:durableId="51736214">
    <w:abstractNumId w:val="1"/>
  </w:num>
  <w:num w:numId="6" w16cid:durableId="2078747147">
    <w:abstractNumId w:val="2"/>
  </w:num>
  <w:num w:numId="7" w16cid:durableId="2093502300">
    <w:abstractNumId w:val="4"/>
  </w:num>
  <w:num w:numId="8" w16cid:durableId="818421141">
    <w:abstractNumId w:val="11"/>
  </w:num>
  <w:num w:numId="9" w16cid:durableId="1196310109">
    <w:abstractNumId w:val="10"/>
  </w:num>
  <w:num w:numId="10" w16cid:durableId="282688223">
    <w:abstractNumId w:val="0"/>
  </w:num>
  <w:num w:numId="11" w16cid:durableId="1763602861">
    <w:abstractNumId w:val="6"/>
  </w:num>
  <w:num w:numId="12" w16cid:durableId="1783912200">
    <w:abstractNumId w:val="8"/>
  </w:num>
  <w:num w:numId="13" w16cid:durableId="589195181">
    <w:abstractNumId w:val="13"/>
  </w:num>
  <w:num w:numId="14" w16cid:durableId="1915162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8D"/>
    <w:rsid w:val="004B6550"/>
    <w:rsid w:val="005046E0"/>
    <w:rsid w:val="00525E9A"/>
    <w:rsid w:val="006D5631"/>
    <w:rsid w:val="008C4555"/>
    <w:rsid w:val="008C77E6"/>
    <w:rsid w:val="00B3794D"/>
    <w:rsid w:val="00BA5B8D"/>
    <w:rsid w:val="00D860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B28C"/>
  <w15:chartTrackingRefBased/>
  <w15:docId w15:val="{74180856-D41D-4F2F-949F-5E23D748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8D"/>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qFormat/>
    <w:rsid w:val="00BA5B8D"/>
    <w:pPr>
      <w:keepNext/>
      <w:spacing w:after="120"/>
      <w:outlineLvl w:val="0"/>
    </w:pPr>
    <w:rPr>
      <w:rFonts w:ascii="Arial Black" w:hAnsi="Arial Black" w:cs="Arial"/>
      <w:b/>
      <w:bCs/>
      <w:kern w:val="32"/>
      <w:sz w:val="28"/>
      <w:szCs w:val="32"/>
    </w:rPr>
  </w:style>
  <w:style w:type="paragraph" w:styleId="Titre2">
    <w:name w:val="heading 2"/>
    <w:basedOn w:val="Normal"/>
    <w:next w:val="Normal"/>
    <w:link w:val="Titre2Car"/>
    <w:qFormat/>
    <w:rsid w:val="00BA5B8D"/>
    <w:pPr>
      <w:keepLines/>
      <w:widowControl w:val="0"/>
      <w:overflowPunct w:val="0"/>
      <w:autoSpaceDE w:val="0"/>
      <w:autoSpaceDN w:val="0"/>
      <w:adjustRightInd w:val="0"/>
      <w:spacing w:before="120" w:after="120"/>
      <w:textAlignment w:val="baseline"/>
      <w:outlineLvl w:val="1"/>
    </w:pPr>
    <w:rPr>
      <w:rFonts w:ascii="Arial Black" w:hAnsi="Arial Black"/>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A5B8D"/>
    <w:rPr>
      <w:rFonts w:ascii="Arial Black" w:eastAsia="Times New Roman" w:hAnsi="Arial Black" w:cs="Arial"/>
      <w:b/>
      <w:bCs/>
      <w:kern w:val="32"/>
      <w:sz w:val="28"/>
      <w:szCs w:val="32"/>
      <w:lang w:eastAsia="fr-FR"/>
    </w:rPr>
  </w:style>
  <w:style w:type="character" w:customStyle="1" w:styleId="Titre2Car">
    <w:name w:val="Titre 2 Car"/>
    <w:basedOn w:val="Policepardfaut"/>
    <w:link w:val="Titre2"/>
    <w:rsid w:val="00BA5B8D"/>
    <w:rPr>
      <w:rFonts w:ascii="Arial Black" w:eastAsia="Times New Roman" w:hAnsi="Arial Black" w:cs="Times New Roman"/>
      <w:b/>
      <w:sz w:val="24"/>
      <w:szCs w:val="20"/>
      <w:lang w:eastAsia="fr-FR"/>
    </w:rPr>
  </w:style>
  <w:style w:type="paragraph" w:styleId="NormalWeb">
    <w:name w:val="Normal (Web)"/>
    <w:basedOn w:val="Normal"/>
    <w:uiPriority w:val="99"/>
    <w:rsid w:val="00BA5B8D"/>
    <w:pPr>
      <w:spacing w:before="100" w:beforeAutospacing="1" w:after="100" w:afterAutospacing="1"/>
    </w:pPr>
    <w:rPr>
      <w:rFonts w:ascii="Arial Unicode MS" w:eastAsia="Arial Unicode MS" w:hAnsi="Arial Unicode MS" w:cs="Arial Unicode MS"/>
    </w:rPr>
  </w:style>
  <w:style w:type="character" w:styleId="Lienhypertexte">
    <w:name w:val="Hyperlink"/>
    <w:uiPriority w:val="99"/>
    <w:rsid w:val="00BA5B8D"/>
    <w:rPr>
      <w:color w:val="0000FF"/>
      <w:u w:val="single"/>
    </w:rPr>
  </w:style>
  <w:style w:type="paragraph" w:styleId="Paragraphedeliste">
    <w:name w:val="List Paragraph"/>
    <w:basedOn w:val="Normal"/>
    <w:qFormat/>
    <w:rsid w:val="00BA5B8D"/>
    <w:pPr>
      <w:ind w:left="720"/>
      <w:contextualSpacing/>
    </w:pPr>
  </w:style>
  <w:style w:type="paragraph" w:customStyle="1" w:styleId="tacheseurasment">
    <w:name w:val="taches eurasment"/>
    <w:basedOn w:val="Normal"/>
    <w:rsid w:val="00BA5B8D"/>
    <w:pPr>
      <w:spacing w:before="120"/>
      <w:jc w:val="left"/>
    </w:pPr>
  </w:style>
  <w:style w:type="paragraph" w:customStyle="1" w:styleId="Style1">
    <w:name w:val="Style 1"/>
    <w:uiPriority w:val="99"/>
    <w:rsid w:val="00BA5B8D"/>
    <w:pPr>
      <w:widowControl w:val="0"/>
      <w:autoSpaceDE w:val="0"/>
      <w:autoSpaceDN w:val="0"/>
      <w:spacing w:before="180" w:after="0" w:line="314" w:lineRule="auto"/>
    </w:pPr>
    <w:rPr>
      <w:rFonts w:ascii="Arial" w:eastAsia="SimSun" w:hAnsi="Arial" w:cs="Arial"/>
      <w:i/>
      <w:iCs/>
      <w:sz w:val="20"/>
      <w:szCs w:val="20"/>
      <w:lang w:eastAsia="zh-CN"/>
    </w:rPr>
  </w:style>
  <w:style w:type="character" w:customStyle="1" w:styleId="CharacterStyle1">
    <w:name w:val="Character Style 1"/>
    <w:uiPriority w:val="99"/>
    <w:rsid w:val="00BA5B8D"/>
    <w:rPr>
      <w:rFonts w:ascii="Arial" w:hAnsi="Arial"/>
      <w:i/>
      <w:sz w:val="20"/>
    </w:rPr>
  </w:style>
  <w:style w:type="paragraph" w:customStyle="1" w:styleId="Sansinterligne1">
    <w:name w:val="Sans interligne1"/>
    <w:rsid w:val="00BA5B8D"/>
    <w:pPr>
      <w:spacing w:after="0" w:line="240" w:lineRule="auto"/>
    </w:pPr>
    <w:rPr>
      <w:rFonts w:ascii="Calibri" w:eastAsia="PMingLiU" w:hAnsi="Calibri" w:cs="Times New Roman"/>
      <w:lang w:eastAsia="zh-TW"/>
    </w:rPr>
  </w:style>
  <w:style w:type="paragraph" w:customStyle="1" w:styleId="Paragraphedeliste2">
    <w:name w:val="Paragraphe de liste2"/>
    <w:basedOn w:val="Normal"/>
    <w:rsid w:val="00BA5B8D"/>
    <w:pPr>
      <w:ind w:left="720"/>
      <w:contextualSpacing/>
      <w:jc w:val="left"/>
    </w:pPr>
    <w:rPr>
      <w:rFonts w:ascii="Times New Roman" w:eastAsia="PMingLiU" w:hAnsi="Times New Roman"/>
      <w:sz w:val="24"/>
      <w:lang w:eastAsia="en-US"/>
    </w:rPr>
  </w:style>
  <w:style w:type="paragraph" w:customStyle="1" w:styleId="blocchapo">
    <w:name w:val="bloc_chapo"/>
    <w:basedOn w:val="Normal"/>
    <w:rsid w:val="00BA5B8D"/>
    <w:pPr>
      <w:spacing w:before="100" w:beforeAutospacing="1" w:after="100" w:afterAutospacing="1"/>
      <w:jc w:val="left"/>
    </w:pPr>
    <w:rPr>
      <w:rFonts w:ascii="Times New Roman" w:hAnsi="Times New Roman"/>
      <w:sz w:val="24"/>
    </w:rPr>
  </w:style>
  <w:style w:type="table" w:styleId="Grilledutableau">
    <w:name w:val="Table Grid"/>
    <w:basedOn w:val="TableauNormal"/>
    <w:uiPriority w:val="59"/>
    <w:rsid w:val="008C4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e">
    <w:name w:val="texte"/>
    <w:basedOn w:val="Normal"/>
    <w:uiPriority w:val="99"/>
    <w:rsid w:val="008C77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textAlignment w:val="center"/>
    </w:pPr>
    <w:rPr>
      <w:rFonts w:eastAsia="Calibri" w:cs="Arial"/>
      <w:b/>
      <w:bCs/>
      <w:color w:val="00000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tec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ravail-emploi.gouv.fr"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si-tech.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1680</Words>
  <Characters>9241</Characters>
  <Application>Microsoft Office Word</Application>
  <DocSecurity>0</DocSecurity>
  <Lines>77</Lines>
  <Paragraphs>21</Paragraphs>
  <ScaleCrop>false</ScaleCrop>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2021-01-14T16:02:00Z</dcterms:created>
  <dcterms:modified xsi:type="dcterms:W3CDTF">2024-11-06T20:06:00Z</dcterms:modified>
</cp:coreProperties>
</file>