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99" w:type="dxa"/>
        <w:tblInd w:w="-1" w:type="dxa"/>
        <w:shd w:val="clear" w:color="auto" w:fill="92D050"/>
        <w:tblLayout w:type="fixed"/>
        <w:tblLook w:val="04A0" w:firstRow="1" w:lastRow="0" w:firstColumn="1" w:lastColumn="0" w:noHBand="0" w:noVBand="1"/>
      </w:tblPr>
      <w:tblGrid>
        <w:gridCol w:w="1556"/>
        <w:gridCol w:w="5244"/>
        <w:gridCol w:w="851"/>
        <w:gridCol w:w="992"/>
        <w:gridCol w:w="1356"/>
      </w:tblGrid>
      <w:tr w:rsidR="007C52E7" w:rsidRPr="009C64F3" w14:paraId="700B958E" w14:textId="77777777" w:rsidTr="007C52E7">
        <w:trPr>
          <w:trHeight w:val="386"/>
        </w:trPr>
        <w:tc>
          <w:tcPr>
            <w:tcW w:w="8643" w:type="dxa"/>
            <w:gridSpan w:val="4"/>
            <w:shd w:val="clear" w:color="auto" w:fill="92D050"/>
            <w:vAlign w:val="center"/>
          </w:tcPr>
          <w:p w14:paraId="33840C8F" w14:textId="113744B4" w:rsidR="007C52E7" w:rsidRPr="007C52E7" w:rsidRDefault="007C52E7" w:rsidP="0054508B">
            <w:pPr>
              <w:pStyle w:val="Titre3"/>
              <w:jc w:val="center"/>
              <w:rPr>
                <w:rFonts w:ascii="Arial" w:hAnsi="Arial" w:cs="Arial"/>
                <w:b/>
                <w:bCs/>
                <w:sz w:val="28"/>
                <w:szCs w:val="32"/>
              </w:rPr>
            </w:pPr>
            <w:r w:rsidRPr="007C52E7">
              <w:rPr>
                <w:rFonts w:ascii="Arial" w:hAnsi="Arial" w:cs="Arial"/>
                <w:b/>
                <w:bCs/>
                <w:sz w:val="28"/>
                <w:szCs w:val="32"/>
              </w:rPr>
              <w:t xml:space="preserve">Mission 6 – Rédiger une </w:t>
            </w:r>
            <w:r w:rsidR="00E55094">
              <w:rPr>
                <w:rFonts w:ascii="Arial" w:hAnsi="Arial" w:cs="Arial"/>
                <w:b/>
                <w:bCs/>
                <w:sz w:val="28"/>
                <w:szCs w:val="32"/>
              </w:rPr>
              <w:t>grille de cotation</w:t>
            </w:r>
            <w:r w:rsidRPr="007C52E7">
              <w:rPr>
                <w:rFonts w:ascii="Arial" w:hAnsi="Arial" w:cs="Arial"/>
                <w:b/>
                <w:bCs/>
                <w:sz w:val="28"/>
                <w:szCs w:val="32"/>
              </w:rPr>
              <w:t xml:space="preserve"> DUERP à l’aide d’une IA</w:t>
            </w:r>
          </w:p>
        </w:tc>
        <w:tc>
          <w:tcPr>
            <w:tcW w:w="1356" w:type="dxa"/>
            <w:shd w:val="clear" w:color="auto" w:fill="92D050"/>
          </w:tcPr>
          <w:p w14:paraId="6BE29F71" w14:textId="77777777" w:rsidR="007C52E7" w:rsidRPr="009C64F3" w:rsidRDefault="007C52E7" w:rsidP="0054508B">
            <w:pPr>
              <w:pStyle w:val="Titre3"/>
              <w:spacing w:before="0"/>
              <w:jc w:val="center"/>
              <w:rPr>
                <w:sz w:val="28"/>
              </w:rPr>
            </w:pPr>
            <w:r>
              <w:rPr>
                <w:b/>
                <w:noProof/>
                <w:color w:val="000000" w:themeColor="text1"/>
              </w:rPr>
              <w:drawing>
                <wp:inline distT="0" distB="0" distL="0" distR="0" wp14:anchorId="3C6EB237" wp14:editId="7DB7A964">
                  <wp:extent cx="687684" cy="702268"/>
                  <wp:effectExtent l="0" t="0" r="0" b="3175"/>
                  <wp:docPr id="1658322116" name="Image 2"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22116" name="Image 2" descr="Une image contenant texte, logo, Police, symbo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8227" cy="713035"/>
                          </a:xfrm>
                          <a:prstGeom prst="rect">
                            <a:avLst/>
                          </a:prstGeom>
                        </pic:spPr>
                      </pic:pic>
                    </a:graphicData>
                  </a:graphic>
                </wp:inline>
              </w:drawing>
            </w:r>
          </w:p>
        </w:tc>
      </w:tr>
      <w:tr w:rsidR="007C52E7" w:rsidRPr="002A26A7" w14:paraId="0A93EE38" w14:textId="77777777" w:rsidTr="0054508B">
        <w:trPr>
          <w:trHeight w:val="504"/>
        </w:trPr>
        <w:tc>
          <w:tcPr>
            <w:tcW w:w="1556" w:type="dxa"/>
            <w:shd w:val="clear" w:color="auto" w:fill="92D050"/>
            <w:vAlign w:val="center"/>
          </w:tcPr>
          <w:p w14:paraId="07754AD2" w14:textId="77777777" w:rsidR="007C52E7" w:rsidRPr="008D1343" w:rsidRDefault="007C52E7" w:rsidP="0054508B">
            <w:pPr>
              <w:rPr>
                <w:rFonts w:cs="Arial"/>
                <w:bCs/>
                <w:iCs/>
                <w:color w:val="000000" w:themeColor="text1"/>
              </w:rPr>
            </w:pPr>
            <w:r w:rsidRPr="008D1343">
              <w:rPr>
                <w:rFonts w:cs="Arial"/>
                <w:bCs/>
                <w:iCs/>
                <w:color w:val="000000" w:themeColor="text1"/>
              </w:rPr>
              <w:t xml:space="preserve">Durée : </w:t>
            </w:r>
            <w:r>
              <w:rPr>
                <w:rFonts w:cs="Arial"/>
                <w:bCs/>
                <w:iCs/>
                <w:color w:val="000000" w:themeColor="text1"/>
              </w:rPr>
              <w:t xml:space="preserve">30’  </w:t>
            </w:r>
          </w:p>
        </w:tc>
        <w:tc>
          <w:tcPr>
            <w:tcW w:w="5244" w:type="dxa"/>
            <w:shd w:val="clear" w:color="auto" w:fill="92D050"/>
            <w:vAlign w:val="center"/>
          </w:tcPr>
          <w:p w14:paraId="39C412DC" w14:textId="77777777" w:rsidR="007C52E7" w:rsidRPr="002A26A7" w:rsidRDefault="007C52E7" w:rsidP="0054508B">
            <w:pPr>
              <w:jc w:val="center"/>
              <w:rPr>
                <w:rFonts w:cs="Arial"/>
                <w:color w:val="000000" w:themeColor="text1"/>
              </w:rPr>
            </w:pPr>
            <w:r>
              <w:rPr>
                <w:i/>
                <w:noProof/>
              </w:rPr>
              <w:drawing>
                <wp:inline distT="0" distB="0" distL="0" distR="0" wp14:anchorId="09EA5120" wp14:editId="7D36EC66">
                  <wp:extent cx="324000" cy="324000"/>
                  <wp:effectExtent l="0" t="0" r="0" b="0"/>
                  <wp:docPr id="1031143596" name="Graphique 1031143596"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07418" name="Graphique 567407418"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roofErr w:type="gramStart"/>
            <w:r>
              <w:rPr>
                <w:i/>
              </w:rPr>
              <w:t>ou</w:t>
            </w:r>
            <w:proofErr w:type="gramEnd"/>
            <w:r>
              <w:rPr>
                <w:i/>
              </w:rPr>
              <w:t xml:space="preserve"> </w:t>
            </w:r>
            <w:r>
              <w:rPr>
                <w:i/>
                <w:noProof/>
              </w:rPr>
              <w:drawing>
                <wp:inline distT="0" distB="0" distL="0" distR="0" wp14:anchorId="3F17F29A" wp14:editId="14C2C701">
                  <wp:extent cx="360000" cy="360000"/>
                  <wp:effectExtent l="0" t="0" r="0" b="2540"/>
                  <wp:docPr id="826475943" name="Graphique 826475943"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76537" name="Graphique 594676537"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851" w:type="dxa"/>
            <w:shd w:val="clear" w:color="auto" w:fill="92D050"/>
            <w:vAlign w:val="center"/>
          </w:tcPr>
          <w:p w14:paraId="32146115" w14:textId="77777777" w:rsidR="007C52E7" w:rsidRPr="002A26A7" w:rsidRDefault="007C52E7" w:rsidP="0054508B">
            <w:pPr>
              <w:jc w:val="center"/>
              <w:rPr>
                <w:rFonts w:cs="Arial"/>
                <w:color w:val="000000" w:themeColor="text1"/>
              </w:rPr>
            </w:pPr>
            <w:r>
              <w:rPr>
                <w:rFonts w:cs="Arial"/>
                <w:noProof/>
                <w:color w:val="000000" w:themeColor="text1"/>
              </w:rPr>
              <w:drawing>
                <wp:inline distT="0" distB="0" distL="0" distR="0" wp14:anchorId="0F5928AA" wp14:editId="629F95CA">
                  <wp:extent cx="427990" cy="421640"/>
                  <wp:effectExtent l="0" t="0" r="0" b="0"/>
                  <wp:docPr id="724833366" name="Image 4" descr="Une image contenant symbole, Bleu électriqu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33366" name="Image 4" descr="Une image contenant symbole, Bleu électrique, logo,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990" cy="421640"/>
                          </a:xfrm>
                          <a:prstGeom prst="rect">
                            <a:avLst/>
                          </a:prstGeom>
                        </pic:spPr>
                      </pic:pic>
                    </a:graphicData>
                  </a:graphic>
                </wp:inline>
              </w:drawing>
            </w:r>
          </w:p>
        </w:tc>
        <w:tc>
          <w:tcPr>
            <w:tcW w:w="2348" w:type="dxa"/>
            <w:gridSpan w:val="2"/>
            <w:shd w:val="clear" w:color="auto" w:fill="92D050"/>
            <w:vAlign w:val="center"/>
          </w:tcPr>
          <w:p w14:paraId="52DD3054" w14:textId="77777777" w:rsidR="007C52E7" w:rsidRPr="002A26A7" w:rsidRDefault="007C52E7" w:rsidP="0054508B">
            <w:pPr>
              <w:jc w:val="center"/>
              <w:rPr>
                <w:rFonts w:cs="Arial"/>
                <w:color w:val="000000" w:themeColor="text1"/>
              </w:rPr>
            </w:pPr>
            <w:r w:rsidRPr="002A26A7">
              <w:rPr>
                <w:rFonts w:cs="Arial"/>
                <w:color w:val="000000" w:themeColor="text1"/>
              </w:rPr>
              <w:t>Source</w:t>
            </w:r>
            <w:r>
              <w:rPr>
                <w:rFonts w:cs="Arial"/>
                <w:color w:val="000000" w:themeColor="text1"/>
              </w:rPr>
              <w:t xml:space="preserve"> | Grille DUERP</w:t>
            </w:r>
          </w:p>
        </w:tc>
      </w:tr>
    </w:tbl>
    <w:p w14:paraId="68269CCE" w14:textId="77777777" w:rsidR="007C52E7" w:rsidRPr="0085305A" w:rsidRDefault="007C52E7" w:rsidP="007C52E7">
      <w:pPr>
        <w:spacing w:before="120" w:after="120"/>
        <w:rPr>
          <w:rFonts w:cs="Calibri"/>
          <w:b/>
          <w:bCs/>
          <w:sz w:val="24"/>
        </w:rPr>
      </w:pPr>
      <w:r>
        <w:rPr>
          <w:noProof/>
          <w:color w:val="000000"/>
          <w:szCs w:val="20"/>
        </w:rPr>
        <w:drawing>
          <wp:anchor distT="0" distB="0" distL="114300" distR="114300" simplePos="0" relativeHeight="251659264" behindDoc="0" locked="0" layoutInCell="1" allowOverlap="1" wp14:anchorId="5A754D1B" wp14:editId="23B7F0DA">
            <wp:simplePos x="0" y="0"/>
            <wp:positionH relativeFrom="column">
              <wp:posOffset>4803775</wp:posOffset>
            </wp:positionH>
            <wp:positionV relativeFrom="paragraph">
              <wp:posOffset>210820</wp:posOffset>
            </wp:positionV>
            <wp:extent cx="1535430" cy="1536700"/>
            <wp:effectExtent l="0" t="0" r="7620" b="6350"/>
            <wp:wrapSquare wrapText="bothSides"/>
            <wp:docPr id="980840895" name="Image 3" descr="Une image contenant meubles, intérieur, mur, piè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40895" name="Image 3" descr="Une image contenant meubles, intérieur, mur, pièc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5430" cy="1536700"/>
                    </a:xfrm>
                    <a:prstGeom prst="rect">
                      <a:avLst/>
                    </a:prstGeom>
                  </pic:spPr>
                </pic:pic>
              </a:graphicData>
            </a:graphic>
            <wp14:sizeRelH relativeFrom="margin">
              <wp14:pctWidth>0</wp14:pctWidth>
            </wp14:sizeRelH>
            <wp14:sizeRelV relativeFrom="margin">
              <wp14:pctHeight>0</wp14:pctHeight>
            </wp14:sizeRelV>
          </wp:anchor>
        </w:drawing>
      </w:r>
      <w:r w:rsidRPr="0085305A">
        <w:rPr>
          <w:rFonts w:cs="Calibri"/>
          <w:b/>
          <w:bCs/>
          <w:sz w:val="24"/>
        </w:rPr>
        <w:t>Contexte professionnel</w:t>
      </w:r>
    </w:p>
    <w:p w14:paraId="2C5A6919" w14:textId="77777777" w:rsidR="007C52E7" w:rsidRPr="001E37F2" w:rsidRDefault="007C52E7" w:rsidP="007C52E7">
      <w:pPr>
        <w:spacing w:after="120"/>
        <w:jc w:val="both"/>
        <w:rPr>
          <w:color w:val="000000"/>
          <w:sz w:val="20"/>
          <w:szCs w:val="18"/>
        </w:rPr>
      </w:pPr>
      <w:r w:rsidRPr="001E37F2">
        <w:rPr>
          <w:color w:val="000000"/>
          <w:sz w:val="20"/>
          <w:szCs w:val="18"/>
        </w:rPr>
        <w:t xml:space="preserve">L’entreprise </w:t>
      </w:r>
      <w:r w:rsidRPr="001E37F2">
        <w:rPr>
          <w:b/>
          <w:bCs/>
          <w:color w:val="000000"/>
          <w:sz w:val="20"/>
          <w:szCs w:val="18"/>
        </w:rPr>
        <w:t>MEUBLART</w:t>
      </w:r>
      <w:r w:rsidRPr="001E37F2">
        <w:rPr>
          <w:color w:val="000000"/>
          <w:sz w:val="20"/>
          <w:szCs w:val="18"/>
        </w:rPr>
        <w:t xml:space="preserve"> a été fondée par </w:t>
      </w:r>
      <w:r w:rsidRPr="001E37F2">
        <w:rPr>
          <w:b/>
          <w:bCs/>
          <w:color w:val="000000"/>
          <w:sz w:val="20"/>
          <w:szCs w:val="18"/>
        </w:rPr>
        <w:t>Éric Malgofier</w:t>
      </w:r>
      <w:r w:rsidRPr="001E37F2">
        <w:rPr>
          <w:color w:val="000000"/>
          <w:sz w:val="20"/>
          <w:szCs w:val="18"/>
        </w:rPr>
        <w:t xml:space="preserve">, artisan designer passionné par le travail du bois et l’art du mobilier. Spécialisée dans la fabrication de </w:t>
      </w:r>
      <w:r w:rsidRPr="001E37F2">
        <w:rPr>
          <w:b/>
          <w:bCs/>
          <w:color w:val="000000"/>
          <w:sz w:val="20"/>
          <w:szCs w:val="18"/>
        </w:rPr>
        <w:t xml:space="preserve">chaises </w:t>
      </w:r>
      <w:r w:rsidRPr="007C52E7">
        <w:rPr>
          <w:b/>
          <w:bCs/>
          <w:color w:val="000000"/>
          <w:sz w:val="20"/>
          <w:szCs w:val="18"/>
        </w:rPr>
        <w:t>d’exception</w:t>
      </w:r>
      <w:r w:rsidRPr="001E37F2">
        <w:rPr>
          <w:b/>
          <w:bCs/>
          <w:color w:val="000000"/>
          <w:sz w:val="20"/>
          <w:szCs w:val="18"/>
        </w:rPr>
        <w:t xml:space="preserve"> en bois</w:t>
      </w:r>
      <w:r w:rsidRPr="001E37F2">
        <w:rPr>
          <w:color w:val="000000"/>
          <w:sz w:val="20"/>
          <w:szCs w:val="18"/>
        </w:rPr>
        <w:t>, elle allie savoir-faire traditionnel et design contemporain.</w:t>
      </w:r>
    </w:p>
    <w:p w14:paraId="237EAAE4" w14:textId="77777777" w:rsidR="007C52E7" w:rsidRPr="001E37F2" w:rsidRDefault="007C52E7" w:rsidP="007C52E7">
      <w:pPr>
        <w:spacing w:after="120"/>
        <w:jc w:val="both"/>
        <w:rPr>
          <w:color w:val="000000"/>
          <w:sz w:val="20"/>
          <w:szCs w:val="18"/>
        </w:rPr>
      </w:pPr>
      <w:r w:rsidRPr="001E37F2">
        <w:rPr>
          <w:color w:val="000000"/>
          <w:sz w:val="20"/>
          <w:szCs w:val="18"/>
        </w:rPr>
        <w:t>Grâce à la maîtrise des techniques artisanales et à une sélection rigoureuse des essences de bois (chêne, noyer, hêtre, frêne, etc.), MEUBLART propose des créations à la fois esthétiques, confortables et durables. Chaque pièce est conçue comme un objet unique, qui reflète à la fois l’identité du designer et les attentes des clients en matière d’élégance et de qualité.</w:t>
      </w:r>
    </w:p>
    <w:p w14:paraId="4D6EB941" w14:textId="77777777" w:rsidR="007C52E7" w:rsidRPr="001E37F2" w:rsidRDefault="007C52E7" w:rsidP="007C52E7">
      <w:pPr>
        <w:jc w:val="both"/>
        <w:rPr>
          <w:color w:val="000000"/>
          <w:sz w:val="20"/>
          <w:szCs w:val="18"/>
        </w:rPr>
      </w:pPr>
      <w:r w:rsidRPr="001E37F2">
        <w:rPr>
          <w:color w:val="000000"/>
          <w:sz w:val="20"/>
          <w:szCs w:val="18"/>
        </w:rPr>
        <w:t>La production est principalement destinée à une clientèle exigeante composée de :</w:t>
      </w:r>
    </w:p>
    <w:p w14:paraId="2BC5D6F2" w14:textId="77777777" w:rsidR="007C52E7" w:rsidRPr="001E37F2" w:rsidRDefault="007C52E7" w:rsidP="007C52E7">
      <w:pPr>
        <w:numPr>
          <w:ilvl w:val="0"/>
          <w:numId w:val="15"/>
        </w:numPr>
        <w:jc w:val="both"/>
        <w:rPr>
          <w:color w:val="000000"/>
          <w:sz w:val="20"/>
          <w:szCs w:val="18"/>
        </w:rPr>
      </w:pPr>
      <w:proofErr w:type="gramStart"/>
      <w:r w:rsidRPr="001E37F2">
        <w:rPr>
          <w:b/>
          <w:bCs/>
          <w:color w:val="000000"/>
          <w:sz w:val="20"/>
          <w:szCs w:val="18"/>
        </w:rPr>
        <w:t>décorateurs</w:t>
      </w:r>
      <w:proofErr w:type="gramEnd"/>
      <w:r w:rsidRPr="001E37F2">
        <w:rPr>
          <w:b/>
          <w:bCs/>
          <w:color w:val="000000"/>
          <w:sz w:val="20"/>
          <w:szCs w:val="18"/>
        </w:rPr>
        <w:t xml:space="preserve"> d’intérieur</w:t>
      </w:r>
      <w:r w:rsidRPr="001E37F2">
        <w:rPr>
          <w:color w:val="000000"/>
          <w:sz w:val="20"/>
          <w:szCs w:val="18"/>
        </w:rPr>
        <w:t xml:space="preserve"> recherchant des pièces originales pour leurs projets de décoration,</w:t>
      </w:r>
    </w:p>
    <w:p w14:paraId="5FD3BDB5" w14:textId="77777777" w:rsidR="007C52E7" w:rsidRPr="001E37F2" w:rsidRDefault="007C52E7" w:rsidP="007C52E7">
      <w:pPr>
        <w:numPr>
          <w:ilvl w:val="0"/>
          <w:numId w:val="15"/>
        </w:numPr>
        <w:jc w:val="both"/>
        <w:rPr>
          <w:color w:val="000000"/>
          <w:sz w:val="20"/>
          <w:szCs w:val="18"/>
        </w:rPr>
      </w:pPr>
      <w:proofErr w:type="gramStart"/>
      <w:r w:rsidRPr="001E37F2">
        <w:rPr>
          <w:b/>
          <w:bCs/>
          <w:color w:val="000000"/>
          <w:sz w:val="20"/>
          <w:szCs w:val="18"/>
        </w:rPr>
        <w:t>magasins</w:t>
      </w:r>
      <w:proofErr w:type="gramEnd"/>
      <w:r w:rsidRPr="001E37F2">
        <w:rPr>
          <w:b/>
          <w:bCs/>
          <w:color w:val="000000"/>
          <w:sz w:val="20"/>
          <w:szCs w:val="18"/>
        </w:rPr>
        <w:t xml:space="preserve"> de luxe</w:t>
      </w:r>
      <w:r w:rsidRPr="001E37F2">
        <w:rPr>
          <w:color w:val="000000"/>
          <w:sz w:val="20"/>
          <w:szCs w:val="18"/>
        </w:rPr>
        <w:t xml:space="preserve"> souhaitant proposer du mobilier d’exception,</w:t>
      </w:r>
    </w:p>
    <w:p w14:paraId="5921A0A5" w14:textId="77777777" w:rsidR="007C52E7" w:rsidRPr="001E37F2" w:rsidRDefault="007C52E7" w:rsidP="007C52E7">
      <w:pPr>
        <w:numPr>
          <w:ilvl w:val="0"/>
          <w:numId w:val="15"/>
        </w:numPr>
        <w:jc w:val="both"/>
        <w:rPr>
          <w:color w:val="000000"/>
          <w:sz w:val="20"/>
          <w:szCs w:val="18"/>
        </w:rPr>
      </w:pPr>
      <w:proofErr w:type="gramStart"/>
      <w:r w:rsidRPr="001E37F2">
        <w:rPr>
          <w:b/>
          <w:bCs/>
          <w:color w:val="000000"/>
          <w:sz w:val="20"/>
          <w:szCs w:val="18"/>
        </w:rPr>
        <w:t>designers</w:t>
      </w:r>
      <w:proofErr w:type="gramEnd"/>
      <w:r w:rsidRPr="001E37F2">
        <w:rPr>
          <w:b/>
          <w:bCs/>
          <w:color w:val="000000"/>
          <w:sz w:val="20"/>
          <w:szCs w:val="18"/>
        </w:rPr>
        <w:t xml:space="preserve"> et architectes</w:t>
      </w:r>
      <w:r w:rsidRPr="001E37F2">
        <w:rPr>
          <w:color w:val="000000"/>
          <w:sz w:val="20"/>
          <w:szCs w:val="18"/>
        </w:rPr>
        <w:t xml:space="preserve"> qui intègrent les créations de MEUBLART dans des espaces prestigieux (hôtels, restaurants, résidences privées).</w:t>
      </w:r>
    </w:p>
    <w:p w14:paraId="7A1CB640" w14:textId="77777777" w:rsidR="007C52E7" w:rsidRPr="001E37F2" w:rsidRDefault="007C52E7" w:rsidP="007C52E7">
      <w:pPr>
        <w:spacing w:before="120" w:after="120"/>
        <w:jc w:val="both"/>
        <w:rPr>
          <w:color w:val="000000"/>
          <w:sz w:val="20"/>
          <w:szCs w:val="18"/>
        </w:rPr>
      </w:pPr>
      <w:r w:rsidRPr="001E37F2">
        <w:rPr>
          <w:color w:val="000000"/>
          <w:sz w:val="20"/>
          <w:szCs w:val="18"/>
        </w:rPr>
        <w:t>L’entreprise se distingue par son engagement en faveur de l’</w:t>
      </w:r>
      <w:r w:rsidRPr="001E37F2">
        <w:rPr>
          <w:b/>
          <w:bCs/>
          <w:color w:val="000000"/>
          <w:sz w:val="20"/>
          <w:szCs w:val="18"/>
        </w:rPr>
        <w:t>artisanat français</w:t>
      </w:r>
      <w:r w:rsidRPr="001E37F2">
        <w:rPr>
          <w:color w:val="000000"/>
          <w:sz w:val="20"/>
          <w:szCs w:val="18"/>
        </w:rPr>
        <w:t xml:space="preserve"> et par une volonté constante d’innovation : recherche de nouvelles formes, finitions soignées, intégration éventuelle de techniques modernes (découpe laser, assemblages innovants) tout en préservant l’esprit artisanal.</w:t>
      </w:r>
    </w:p>
    <w:p w14:paraId="3A88AD10" w14:textId="77777777" w:rsidR="007C52E7" w:rsidRPr="001E37F2" w:rsidRDefault="007C52E7" w:rsidP="007C52E7">
      <w:pPr>
        <w:spacing w:after="120"/>
        <w:jc w:val="both"/>
        <w:rPr>
          <w:color w:val="000000"/>
          <w:sz w:val="20"/>
          <w:szCs w:val="18"/>
        </w:rPr>
      </w:pPr>
      <w:r w:rsidRPr="001E37F2">
        <w:rPr>
          <w:color w:val="000000"/>
          <w:sz w:val="20"/>
          <w:szCs w:val="18"/>
        </w:rPr>
        <w:t xml:space="preserve">À travers ses réalisations, MEUBLART ne fabrique pas seulement des chaises : elle contribue à valoriser un </w:t>
      </w:r>
      <w:r w:rsidRPr="001E37F2">
        <w:rPr>
          <w:b/>
          <w:bCs/>
          <w:color w:val="000000"/>
          <w:sz w:val="20"/>
          <w:szCs w:val="18"/>
        </w:rPr>
        <w:t>art de vivre élégant et intemporel</w:t>
      </w:r>
      <w:r w:rsidRPr="001E37F2">
        <w:rPr>
          <w:color w:val="000000"/>
          <w:sz w:val="20"/>
          <w:szCs w:val="18"/>
        </w:rPr>
        <w:t>, où le bois devient un matériau noble au service du confort et du design.</w:t>
      </w:r>
    </w:p>
    <w:tbl>
      <w:tblPr>
        <w:tblStyle w:val="Grilledutableau"/>
        <w:tblW w:w="5945" w:type="dxa"/>
        <w:jc w:val="center"/>
        <w:tblLook w:val="04A0" w:firstRow="1" w:lastRow="0" w:firstColumn="1" w:lastColumn="0" w:noHBand="0" w:noVBand="1"/>
      </w:tblPr>
      <w:tblGrid>
        <w:gridCol w:w="1639"/>
        <w:gridCol w:w="1420"/>
        <w:gridCol w:w="1548"/>
        <w:gridCol w:w="1356"/>
      </w:tblGrid>
      <w:tr w:rsidR="007C52E7" w14:paraId="15E8B33F" w14:textId="77777777" w:rsidTr="0054508B">
        <w:trPr>
          <w:jc w:val="center"/>
        </w:trPr>
        <w:tc>
          <w:tcPr>
            <w:tcW w:w="1710" w:type="dxa"/>
          </w:tcPr>
          <w:p w14:paraId="28640360" w14:textId="77777777" w:rsidR="007C52E7" w:rsidRDefault="007C52E7" w:rsidP="0054508B">
            <w:pPr>
              <w:jc w:val="center"/>
              <w:rPr>
                <w:color w:val="000000"/>
              </w:rPr>
            </w:pPr>
            <w:r>
              <w:rPr>
                <w:noProof/>
                <w:color w:val="000000"/>
              </w:rPr>
              <w:drawing>
                <wp:inline distT="0" distB="0" distL="0" distR="0" wp14:anchorId="0658CB0C" wp14:editId="17724847">
                  <wp:extent cx="903692" cy="900000"/>
                  <wp:effectExtent l="0" t="0" r="0" b="0"/>
                  <wp:docPr id="1908580183" name="Image 1" descr="Une image contenant meubles, chaise, Accoudoir, so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80183" name="Image 1" descr="Une image contenant meubles, chaise, Accoudoir, sol&#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692" cy="900000"/>
                          </a:xfrm>
                          <a:prstGeom prst="rect">
                            <a:avLst/>
                          </a:prstGeom>
                        </pic:spPr>
                      </pic:pic>
                    </a:graphicData>
                  </a:graphic>
                </wp:inline>
              </w:drawing>
            </w:r>
          </w:p>
        </w:tc>
        <w:tc>
          <w:tcPr>
            <w:tcW w:w="1356" w:type="dxa"/>
          </w:tcPr>
          <w:p w14:paraId="1FE23512" w14:textId="77777777" w:rsidR="007C52E7" w:rsidRDefault="007C52E7" w:rsidP="0054508B">
            <w:pPr>
              <w:jc w:val="center"/>
              <w:rPr>
                <w:color w:val="000000"/>
              </w:rPr>
            </w:pPr>
            <w:r>
              <w:rPr>
                <w:noProof/>
                <w:color w:val="000000"/>
              </w:rPr>
              <w:drawing>
                <wp:inline distT="0" distB="0" distL="0" distR="0" wp14:anchorId="164B991F" wp14:editId="6D3DFF1E">
                  <wp:extent cx="764603" cy="900000"/>
                  <wp:effectExtent l="0" t="0" r="0" b="0"/>
                  <wp:docPr id="1024401222" name="Image 2" descr="Une image contenant meubles, chaise, sol, m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01222" name="Image 2" descr="Une image contenant meubles, chaise, sol, mur&#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4603" cy="900000"/>
                          </a:xfrm>
                          <a:prstGeom prst="rect">
                            <a:avLst/>
                          </a:prstGeom>
                        </pic:spPr>
                      </pic:pic>
                    </a:graphicData>
                  </a:graphic>
                </wp:inline>
              </w:drawing>
            </w:r>
          </w:p>
        </w:tc>
        <w:tc>
          <w:tcPr>
            <w:tcW w:w="1544" w:type="dxa"/>
          </w:tcPr>
          <w:p w14:paraId="441ABA0C" w14:textId="77777777" w:rsidR="007C52E7" w:rsidRDefault="007C52E7" w:rsidP="0054508B">
            <w:pPr>
              <w:jc w:val="center"/>
              <w:rPr>
                <w:color w:val="000000"/>
              </w:rPr>
            </w:pPr>
            <w:r>
              <w:rPr>
                <w:noProof/>
                <w:color w:val="000000"/>
              </w:rPr>
              <w:drawing>
                <wp:inline distT="0" distB="0" distL="0" distR="0" wp14:anchorId="7E711F53" wp14:editId="54CBB60D">
                  <wp:extent cx="846000" cy="900000"/>
                  <wp:effectExtent l="0" t="0" r="0" b="0"/>
                  <wp:docPr id="2126414202" name="Image 3" descr="Une image contenant meubles, chaise, sol, bois d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14202" name="Image 3" descr="Une image contenant meubles, chaise, sol, bois dur&#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6000" cy="900000"/>
                          </a:xfrm>
                          <a:prstGeom prst="rect">
                            <a:avLst/>
                          </a:prstGeom>
                        </pic:spPr>
                      </pic:pic>
                    </a:graphicData>
                  </a:graphic>
                </wp:inline>
              </w:drawing>
            </w:r>
          </w:p>
        </w:tc>
        <w:tc>
          <w:tcPr>
            <w:tcW w:w="1335" w:type="dxa"/>
          </w:tcPr>
          <w:p w14:paraId="50603547" w14:textId="77777777" w:rsidR="007C52E7" w:rsidRDefault="007C52E7" w:rsidP="0054508B">
            <w:pPr>
              <w:jc w:val="center"/>
              <w:rPr>
                <w:noProof/>
                <w:color w:val="000000"/>
              </w:rPr>
            </w:pPr>
            <w:r>
              <w:rPr>
                <w:noProof/>
                <w:color w:val="000000"/>
              </w:rPr>
              <w:drawing>
                <wp:inline distT="0" distB="0" distL="0" distR="0" wp14:anchorId="2613F727" wp14:editId="66FD5241">
                  <wp:extent cx="715481" cy="900000"/>
                  <wp:effectExtent l="0" t="0" r="8890" b="0"/>
                  <wp:docPr id="309564937" name="Image 4" descr="Une image contenant meubles, chaise, mur,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64937" name="Image 4" descr="Une image contenant meubles, chaise, mur, intérieur&#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5481" cy="900000"/>
                          </a:xfrm>
                          <a:prstGeom prst="rect">
                            <a:avLst/>
                          </a:prstGeom>
                        </pic:spPr>
                      </pic:pic>
                    </a:graphicData>
                  </a:graphic>
                </wp:inline>
              </w:drawing>
            </w:r>
          </w:p>
        </w:tc>
      </w:tr>
    </w:tbl>
    <w:p w14:paraId="1B31322F" w14:textId="77777777" w:rsidR="007C52E7" w:rsidRDefault="007C52E7" w:rsidP="007C52E7">
      <w:pPr>
        <w:rPr>
          <w:rFonts w:cs="Arial"/>
        </w:rPr>
      </w:pPr>
    </w:p>
    <w:p w14:paraId="495EF4B0" w14:textId="77777777" w:rsidR="007C52E7" w:rsidRPr="007C52E7" w:rsidRDefault="007C52E7" w:rsidP="007C52E7">
      <w:pPr>
        <w:rPr>
          <w:rFonts w:cs="Arial"/>
          <w:color w:val="000000"/>
          <w:sz w:val="20"/>
        </w:rPr>
      </w:pPr>
      <w:r w:rsidRPr="007C52E7">
        <w:rPr>
          <w:rFonts w:cs="Arial"/>
          <w:color w:val="000000"/>
          <w:sz w:val="20"/>
        </w:rPr>
        <w:t xml:space="preserve">L’entreprise </w:t>
      </w:r>
      <w:r w:rsidRPr="007C52E7">
        <w:rPr>
          <w:rFonts w:cs="Arial"/>
          <w:b/>
          <w:color w:val="000000"/>
          <w:sz w:val="20"/>
        </w:rPr>
        <w:t>MeublArt</w:t>
      </w:r>
      <w:r w:rsidRPr="007C52E7">
        <w:rPr>
          <w:rFonts w:cs="Arial"/>
          <w:color w:val="000000"/>
          <w:sz w:val="20"/>
        </w:rPr>
        <w:t xml:space="preserve"> doit réaliser le DUERP. Un descriptif des postes, des tâches et des protections actuellement utilisées dans l’atelier de découpage, tournage et ponçage est fourni (</w:t>
      </w:r>
      <w:r w:rsidRPr="007C52E7">
        <w:rPr>
          <w:rFonts w:cs="Arial"/>
          <w:b/>
          <w:bCs/>
          <w:color w:val="000000"/>
          <w:sz w:val="20"/>
        </w:rPr>
        <w:t>document 1</w:t>
      </w:r>
      <w:r w:rsidRPr="007C52E7">
        <w:rPr>
          <w:rFonts w:cs="Arial"/>
          <w:color w:val="000000"/>
          <w:sz w:val="20"/>
        </w:rPr>
        <w:t>). Une grille Excel de codification DUERP est également disponible (</w:t>
      </w:r>
      <w:r w:rsidRPr="007C52E7">
        <w:rPr>
          <w:rFonts w:cs="Arial"/>
          <w:b/>
          <w:bCs/>
          <w:color w:val="000000"/>
          <w:sz w:val="20"/>
        </w:rPr>
        <w:t>document 2</w:t>
      </w:r>
      <w:r w:rsidRPr="007C52E7">
        <w:rPr>
          <w:rFonts w:cs="Arial"/>
          <w:color w:val="000000"/>
          <w:sz w:val="20"/>
        </w:rPr>
        <w:t>).</w:t>
      </w:r>
    </w:p>
    <w:p w14:paraId="5ADDE5F1" w14:textId="77777777" w:rsidR="007C52E7" w:rsidRPr="007C52E7" w:rsidRDefault="007C52E7" w:rsidP="007C52E7"/>
    <w:p w14:paraId="0DCB3EDF" w14:textId="77777777" w:rsidR="007C52E7" w:rsidRPr="007C52E7" w:rsidRDefault="007C52E7" w:rsidP="007C52E7"/>
    <w:p w14:paraId="4937AF34" w14:textId="77777777" w:rsidR="007C52E7" w:rsidRPr="008F0230" w:rsidRDefault="007C52E7" w:rsidP="007C52E7">
      <w:pPr>
        <w:spacing w:after="120"/>
        <w:rPr>
          <w:rFonts w:cs="Arial"/>
          <w:b/>
          <w:bCs/>
          <w:sz w:val="24"/>
          <w:szCs w:val="32"/>
        </w:rPr>
      </w:pPr>
      <w:r w:rsidRPr="008F0230">
        <w:rPr>
          <w:rFonts w:cs="Arial"/>
          <w:b/>
          <w:bCs/>
          <w:sz w:val="24"/>
          <w:szCs w:val="32"/>
        </w:rPr>
        <w:t>Travail à faire</w:t>
      </w:r>
      <w:r>
        <w:rPr>
          <w:rFonts w:cs="Arial"/>
          <w:b/>
          <w:bCs/>
          <w:sz w:val="24"/>
          <w:szCs w:val="32"/>
        </w:rPr>
        <w:t xml:space="preserve"> à l’aide d’une IA</w:t>
      </w:r>
    </w:p>
    <w:p w14:paraId="78492E96" w14:textId="77777777" w:rsidR="007C52E7" w:rsidRPr="007C52E7" w:rsidRDefault="007C52E7" w:rsidP="007C52E7">
      <w:pPr>
        <w:rPr>
          <w:rFonts w:cs="Arial"/>
          <w:sz w:val="20"/>
          <w:szCs w:val="20"/>
        </w:rPr>
      </w:pPr>
      <w:r w:rsidRPr="007C52E7">
        <w:rPr>
          <w:rFonts w:cs="Arial"/>
          <w:sz w:val="20"/>
          <w:szCs w:val="20"/>
        </w:rPr>
        <w:t>Compléter la grille de cotation d’une fiche du DUERP à partir des informations qui vous sont communiquées dans les documents 1 et 2.</w:t>
      </w:r>
    </w:p>
    <w:p w14:paraId="2A8D2263" w14:textId="77777777" w:rsidR="007C52E7" w:rsidRPr="007C52E7" w:rsidRDefault="007C52E7" w:rsidP="007C52E7">
      <w:pPr>
        <w:spacing w:before="120"/>
        <w:rPr>
          <w:rFonts w:cs="Arial"/>
          <w:i/>
          <w:iCs/>
          <w:sz w:val="20"/>
          <w:szCs w:val="20"/>
        </w:rPr>
      </w:pPr>
      <w:r w:rsidRPr="007C52E7">
        <w:rPr>
          <w:rFonts w:cs="Arial"/>
          <w:i/>
          <w:iCs/>
          <w:sz w:val="20"/>
          <w:szCs w:val="20"/>
        </w:rPr>
        <w:t xml:space="preserve">(Pour télécharger un fichier externe dans ChatGPT, Gemini, Claude, Mistral… vous devez cliquer le bouton </w:t>
      </w:r>
      <w:r w:rsidRPr="007C52E7">
        <w:rPr>
          <w:rFonts w:cs="Arial"/>
          <w:b/>
          <w:bCs/>
          <w:i/>
          <w:iCs/>
          <w:sz w:val="20"/>
          <w:szCs w:val="20"/>
        </w:rPr>
        <w:t>+</w:t>
      </w:r>
      <w:r w:rsidRPr="007C52E7">
        <w:rPr>
          <w:rFonts w:cs="Arial"/>
          <w:i/>
          <w:iCs/>
          <w:sz w:val="20"/>
          <w:szCs w:val="20"/>
        </w:rPr>
        <w:t xml:space="preserve"> qui est situé à gauche ou au-dessous de la zone de saisie du prompt)</w:t>
      </w:r>
    </w:p>
    <w:p w14:paraId="036CE70B" w14:textId="77777777" w:rsidR="007C52E7" w:rsidRDefault="007C52E7" w:rsidP="007C52E7">
      <w:pPr>
        <w:rPr>
          <w:rFonts w:cs="Arial"/>
        </w:rPr>
      </w:pPr>
    </w:p>
    <w:p w14:paraId="03E83185" w14:textId="77777777" w:rsidR="007C52E7" w:rsidRPr="008F0230" w:rsidRDefault="007C52E7" w:rsidP="007C52E7">
      <w:pPr>
        <w:spacing w:after="120"/>
        <w:rPr>
          <w:rFonts w:cs="Arial"/>
          <w:b/>
          <w:bCs/>
          <w:sz w:val="24"/>
          <w:szCs w:val="32"/>
        </w:rPr>
      </w:pPr>
      <w:r w:rsidRPr="008F0230">
        <w:rPr>
          <w:rFonts w:cs="Arial"/>
          <w:b/>
          <w:bCs/>
          <w:color w:val="FFFFFF" w:themeColor="background1"/>
          <w:sz w:val="24"/>
          <w:szCs w:val="32"/>
          <w:highlight w:val="red"/>
        </w:rPr>
        <w:t>Doc. 1</w:t>
      </w:r>
      <w:r w:rsidRPr="008F0230">
        <w:rPr>
          <w:rFonts w:cs="Arial"/>
          <w:b/>
          <w:bCs/>
          <w:color w:val="FFFFFF" w:themeColor="background1"/>
          <w:sz w:val="24"/>
          <w:szCs w:val="32"/>
        </w:rPr>
        <w:t xml:space="preserve"> </w:t>
      </w:r>
      <w:r w:rsidRPr="008F0230">
        <w:rPr>
          <w:rFonts w:cs="Arial"/>
          <w:b/>
          <w:bCs/>
          <w:sz w:val="24"/>
          <w:szCs w:val="32"/>
        </w:rPr>
        <w:t>– Description des postes</w:t>
      </w:r>
      <w:r>
        <w:rPr>
          <w:rFonts w:cs="Arial"/>
          <w:b/>
          <w:bCs/>
          <w:sz w:val="24"/>
          <w:szCs w:val="32"/>
        </w:rPr>
        <w:t xml:space="preserve">, </w:t>
      </w:r>
      <w:r w:rsidRPr="008F0230">
        <w:rPr>
          <w:rFonts w:cs="Arial"/>
          <w:b/>
          <w:bCs/>
          <w:sz w:val="24"/>
          <w:szCs w:val="32"/>
        </w:rPr>
        <w:t xml:space="preserve">des tâches </w:t>
      </w:r>
      <w:r>
        <w:rPr>
          <w:rFonts w:cs="Arial"/>
          <w:b/>
          <w:bCs/>
          <w:sz w:val="24"/>
          <w:szCs w:val="32"/>
        </w:rPr>
        <w:t>et des protections utilisés</w:t>
      </w:r>
    </w:p>
    <w:p w14:paraId="7DC06858" w14:textId="77777777" w:rsidR="007C52E7" w:rsidRPr="008F0230" w:rsidRDefault="007C52E7" w:rsidP="007C52E7">
      <w:pPr>
        <w:spacing w:before="120"/>
        <w:jc w:val="both"/>
        <w:rPr>
          <w:rFonts w:cs="Arial"/>
          <w:sz w:val="20"/>
          <w:szCs w:val="22"/>
        </w:rPr>
      </w:pPr>
      <w:r w:rsidRPr="008F0230">
        <w:rPr>
          <w:rFonts w:cs="Arial"/>
          <w:sz w:val="20"/>
          <w:szCs w:val="22"/>
        </w:rPr>
        <w:t xml:space="preserve">L’atelier de l’entreprise </w:t>
      </w:r>
      <w:r w:rsidRPr="008F0230">
        <w:rPr>
          <w:rFonts w:cs="Arial"/>
          <w:b/>
          <w:bCs/>
          <w:sz w:val="20"/>
          <w:szCs w:val="22"/>
        </w:rPr>
        <w:t>MEUBLART</w:t>
      </w:r>
      <w:r w:rsidRPr="008F0230">
        <w:rPr>
          <w:rFonts w:cs="Arial"/>
          <w:sz w:val="20"/>
          <w:szCs w:val="22"/>
        </w:rPr>
        <w:t>, spécialisée dans la fabrication artisanale de chaises en bois, est organisé en plusieurs postes complémentaires. Chaque poste correspond à une étape spécifique du processus de production.</w:t>
      </w:r>
    </w:p>
    <w:p w14:paraId="596FFE8A" w14:textId="77777777" w:rsidR="007C52E7" w:rsidRPr="007C52E7" w:rsidRDefault="007C52E7" w:rsidP="007C52E7">
      <w:pPr>
        <w:pStyle w:val="Paragraphedeliste"/>
        <w:numPr>
          <w:ilvl w:val="0"/>
          <w:numId w:val="16"/>
        </w:numPr>
        <w:spacing w:before="240"/>
        <w:jc w:val="both"/>
        <w:rPr>
          <w:rFonts w:cs="Arial"/>
          <w:sz w:val="20"/>
          <w:szCs w:val="22"/>
        </w:rPr>
      </w:pPr>
      <w:r w:rsidRPr="007C52E7">
        <w:rPr>
          <w:rFonts w:cs="Arial"/>
          <w:b/>
          <w:bCs/>
          <w:sz w:val="20"/>
          <w:szCs w:val="22"/>
        </w:rPr>
        <w:t>Poste de découpage</w:t>
      </w:r>
      <w:r w:rsidRPr="007C52E7">
        <w:rPr>
          <w:rFonts w:cs="Arial"/>
          <w:sz w:val="20"/>
          <w:szCs w:val="22"/>
        </w:rPr>
        <w:t>, les ouvriers reçoivent les planches de bois brut. Ils sont chargés de les débiter aux dimensions nécessaires à l’aide de machines comme la scie circulaire et la scie à ruban. Ce travail demande précision et vigilance, car la découpe conditionne la qualité de toutes les étapes suivantes. Les pièces obtenues sont ensuite déplacées et stockées pour être acheminées vers le poste de tournage.</w:t>
      </w:r>
    </w:p>
    <w:p w14:paraId="3884D6AA" w14:textId="77777777" w:rsidR="007C52E7" w:rsidRPr="007C52E7" w:rsidRDefault="007C52E7" w:rsidP="007C52E7">
      <w:pPr>
        <w:spacing w:before="120"/>
        <w:ind w:left="360"/>
        <w:jc w:val="both"/>
        <w:rPr>
          <w:rFonts w:cs="Arial"/>
          <w:sz w:val="20"/>
          <w:szCs w:val="22"/>
        </w:rPr>
      </w:pPr>
      <w:r w:rsidRPr="007C52E7">
        <w:rPr>
          <w:rFonts w:ascii="Segoe UI Emoji" w:hAnsi="Segoe UI Emoji" w:cs="Segoe UI Emoji"/>
          <w:sz w:val="20"/>
          <w:szCs w:val="22"/>
        </w:rPr>
        <w:sym w:font="Wingdings" w:char="F0F0"/>
      </w:r>
      <w:r w:rsidRPr="007C52E7">
        <w:rPr>
          <w:rFonts w:ascii="Segoe UI Emoji" w:hAnsi="Segoe UI Emoji" w:cs="Segoe UI Emoji"/>
          <w:sz w:val="20"/>
          <w:szCs w:val="22"/>
        </w:rPr>
        <w:t xml:space="preserve"> </w:t>
      </w:r>
      <w:r w:rsidRPr="007C52E7">
        <w:rPr>
          <w:rFonts w:cs="Arial"/>
          <w:b/>
          <w:bCs/>
          <w:sz w:val="20"/>
          <w:szCs w:val="22"/>
        </w:rPr>
        <w:t>Protections existantes :</w:t>
      </w:r>
      <w:r w:rsidRPr="007C52E7">
        <w:rPr>
          <w:rFonts w:cs="Arial"/>
          <w:sz w:val="20"/>
          <w:szCs w:val="22"/>
        </w:rPr>
        <w:t xml:space="preserve"> les machines sont équipées de carters de protection et d’un arrêt d’urgence. Les ouvriers portent des lunettes de sécurité pour se protéger des projections d’éclats.</w:t>
      </w:r>
    </w:p>
    <w:p w14:paraId="5B2C0C20" w14:textId="77777777" w:rsidR="007C52E7" w:rsidRPr="007C52E7" w:rsidRDefault="007C52E7" w:rsidP="007C52E7">
      <w:pPr>
        <w:pStyle w:val="Paragraphedeliste"/>
        <w:spacing w:before="120"/>
        <w:ind w:left="360"/>
        <w:jc w:val="both"/>
        <w:rPr>
          <w:rFonts w:cs="Arial"/>
          <w:sz w:val="20"/>
          <w:szCs w:val="22"/>
        </w:rPr>
      </w:pPr>
    </w:p>
    <w:p w14:paraId="43DA15B2" w14:textId="77777777" w:rsidR="007C52E7" w:rsidRPr="007C52E7" w:rsidRDefault="007C52E7" w:rsidP="007C52E7">
      <w:pPr>
        <w:pStyle w:val="Paragraphedeliste"/>
        <w:spacing w:before="120"/>
        <w:ind w:left="360"/>
        <w:jc w:val="both"/>
        <w:rPr>
          <w:rFonts w:cs="Arial"/>
          <w:sz w:val="20"/>
          <w:szCs w:val="22"/>
        </w:rPr>
      </w:pPr>
    </w:p>
    <w:p w14:paraId="207F20FD" w14:textId="77777777" w:rsidR="007C52E7" w:rsidRPr="007C52E7" w:rsidRDefault="007C52E7" w:rsidP="007C52E7">
      <w:pPr>
        <w:pStyle w:val="Paragraphedeliste"/>
        <w:numPr>
          <w:ilvl w:val="0"/>
          <w:numId w:val="16"/>
        </w:numPr>
        <w:spacing w:before="240"/>
        <w:jc w:val="both"/>
        <w:rPr>
          <w:rFonts w:cs="Arial"/>
          <w:sz w:val="20"/>
          <w:szCs w:val="22"/>
        </w:rPr>
      </w:pPr>
      <w:r w:rsidRPr="007C52E7">
        <w:rPr>
          <w:rFonts w:cs="Arial"/>
          <w:b/>
          <w:bCs/>
          <w:sz w:val="20"/>
          <w:szCs w:val="22"/>
        </w:rPr>
        <w:t>Poste de tournage</w:t>
      </w:r>
      <w:r w:rsidRPr="007C52E7">
        <w:rPr>
          <w:rFonts w:cs="Arial"/>
          <w:sz w:val="20"/>
          <w:szCs w:val="22"/>
        </w:rPr>
        <w:t xml:space="preserve"> consiste à transformer les pièces de bois découpées en éléments de chaises (pieds, barreaux, dossiers) grâce au tour à bois. Les ouvriers doivent fixer solidement chaque pièce, puis utiliser différents outils de coupe pour obtenir des formes régulières et harmonieuses. Un contrôle visuel et tactile est réalisé en permanence afin d’assurer la symétrie et la qualité des finitions. Ce travail mobilise un savoir-faire artisanal précis, mais exige également une grande concentration pour éviter les incidents liés à la rotation rapide des machines.</w:t>
      </w:r>
    </w:p>
    <w:p w14:paraId="48213CC9" w14:textId="77777777" w:rsidR="007C52E7" w:rsidRPr="007C52E7" w:rsidRDefault="007C52E7" w:rsidP="007C52E7">
      <w:pPr>
        <w:spacing w:before="120"/>
        <w:ind w:left="360"/>
        <w:jc w:val="both"/>
        <w:rPr>
          <w:rFonts w:cs="Arial"/>
          <w:sz w:val="20"/>
          <w:szCs w:val="22"/>
        </w:rPr>
      </w:pPr>
      <w:r w:rsidRPr="007C52E7">
        <w:rPr>
          <w:b/>
          <w:bCs/>
          <w:sz w:val="20"/>
          <w:szCs w:val="22"/>
        </w:rPr>
        <w:sym w:font="Wingdings" w:char="F0F0"/>
      </w:r>
      <w:r w:rsidRPr="007C52E7">
        <w:rPr>
          <w:rFonts w:cs="Arial"/>
          <w:b/>
          <w:bCs/>
          <w:sz w:val="20"/>
          <w:szCs w:val="22"/>
        </w:rPr>
        <w:t xml:space="preserve"> Protections existantes :</w:t>
      </w:r>
      <w:r w:rsidRPr="007C52E7">
        <w:rPr>
          <w:rFonts w:cs="Arial"/>
          <w:sz w:val="20"/>
          <w:szCs w:val="22"/>
        </w:rPr>
        <w:t xml:space="preserve"> les opérateurs vérifient le bon serrage des pièces avant mise en marche. Les outils sont rangés après usage pour limiter les coupures, et les machines disposent de dispositifs de protection standards.</w:t>
      </w:r>
    </w:p>
    <w:p w14:paraId="3E25D1AC" w14:textId="77777777" w:rsidR="007C52E7" w:rsidRPr="007C52E7" w:rsidRDefault="007C52E7" w:rsidP="007C52E7">
      <w:pPr>
        <w:pStyle w:val="Paragraphedeliste"/>
        <w:spacing w:before="120"/>
        <w:ind w:left="360"/>
        <w:jc w:val="both"/>
        <w:rPr>
          <w:rFonts w:cs="Arial"/>
          <w:sz w:val="20"/>
          <w:szCs w:val="22"/>
        </w:rPr>
      </w:pPr>
    </w:p>
    <w:p w14:paraId="4BE9877B" w14:textId="77777777" w:rsidR="007C52E7" w:rsidRPr="007C52E7" w:rsidRDefault="007C52E7" w:rsidP="007C52E7">
      <w:pPr>
        <w:pStyle w:val="Paragraphedeliste"/>
        <w:numPr>
          <w:ilvl w:val="0"/>
          <w:numId w:val="16"/>
        </w:numPr>
        <w:spacing w:before="240"/>
        <w:jc w:val="both"/>
        <w:rPr>
          <w:rFonts w:cs="Arial"/>
          <w:sz w:val="20"/>
          <w:szCs w:val="22"/>
        </w:rPr>
      </w:pPr>
      <w:r w:rsidRPr="007C52E7">
        <w:rPr>
          <w:rFonts w:cs="Arial"/>
          <w:b/>
          <w:bCs/>
          <w:sz w:val="20"/>
          <w:szCs w:val="22"/>
        </w:rPr>
        <w:t>Poste de ponçage</w:t>
      </w:r>
      <w:r w:rsidRPr="007C52E7">
        <w:rPr>
          <w:rFonts w:cs="Arial"/>
          <w:sz w:val="20"/>
          <w:szCs w:val="22"/>
        </w:rPr>
        <w:t>, les chaises prennent leur aspect définitif. Les surfaces sont soigneusement lissées à l’aide de ponceuses électriques ou d’abrasifs manuels, afin de préparer les pièces au vernissage ou à la mise en teinte. Le ponçage est une étape essentielle pour la qualité esthétique et le confort d’utilisation du produit fini. Elle nécessite patience et minutie, car la moindre irrégularité peut être perceptible sur le mobilier livré aux clients.</w:t>
      </w:r>
    </w:p>
    <w:p w14:paraId="58FF44E9" w14:textId="77777777" w:rsidR="007C52E7" w:rsidRPr="007C52E7" w:rsidRDefault="007C52E7" w:rsidP="007C52E7">
      <w:pPr>
        <w:spacing w:before="120"/>
        <w:ind w:left="360"/>
        <w:jc w:val="both"/>
        <w:rPr>
          <w:rFonts w:cs="Arial"/>
          <w:sz w:val="20"/>
          <w:szCs w:val="22"/>
        </w:rPr>
      </w:pPr>
      <w:r w:rsidRPr="007C52E7">
        <w:rPr>
          <w:b/>
          <w:bCs/>
          <w:sz w:val="20"/>
          <w:szCs w:val="22"/>
        </w:rPr>
        <w:sym w:font="Wingdings" w:char="F0F0"/>
      </w:r>
      <w:r w:rsidRPr="007C52E7">
        <w:rPr>
          <w:rFonts w:cs="Arial"/>
          <w:b/>
          <w:bCs/>
          <w:sz w:val="20"/>
          <w:szCs w:val="22"/>
        </w:rPr>
        <w:t xml:space="preserve"> Protections existantes :</w:t>
      </w:r>
      <w:r w:rsidRPr="007C52E7">
        <w:rPr>
          <w:rFonts w:cs="Arial"/>
          <w:sz w:val="20"/>
          <w:szCs w:val="22"/>
        </w:rPr>
        <w:t xml:space="preserve"> l’atelier dispose d’un système d’aspiration locale des poussières. Les ouvriers portent un masque filtrant lors des opérations de ponçage afin de limiter l’inhalation de poussières de bois.</w:t>
      </w:r>
    </w:p>
    <w:p w14:paraId="54038692" w14:textId="77777777" w:rsidR="007C52E7" w:rsidRDefault="007C52E7" w:rsidP="007C52E7">
      <w:pPr>
        <w:spacing w:after="120"/>
        <w:rPr>
          <w:rFonts w:cs="Arial"/>
          <w:b/>
          <w:bCs/>
          <w:color w:val="FFFFFF" w:themeColor="background1"/>
          <w:sz w:val="24"/>
          <w:szCs w:val="32"/>
          <w:highlight w:val="red"/>
        </w:rPr>
      </w:pPr>
    </w:p>
    <w:p w14:paraId="264E6668" w14:textId="77777777" w:rsidR="007C52E7" w:rsidRPr="004504E1" w:rsidRDefault="007C52E7" w:rsidP="007C52E7">
      <w:pPr>
        <w:spacing w:after="120"/>
        <w:rPr>
          <w:rFonts w:cs="Arial"/>
          <w:b/>
          <w:bCs/>
          <w:sz w:val="24"/>
          <w:szCs w:val="32"/>
        </w:rPr>
      </w:pPr>
      <w:r w:rsidRPr="004504E1">
        <w:rPr>
          <w:rFonts w:cs="Arial"/>
          <w:b/>
          <w:bCs/>
          <w:color w:val="FFFFFF" w:themeColor="background1"/>
          <w:sz w:val="24"/>
          <w:szCs w:val="32"/>
          <w:highlight w:val="red"/>
        </w:rPr>
        <w:t xml:space="preserve">Doc. </w:t>
      </w:r>
      <w:r>
        <w:rPr>
          <w:rFonts w:cs="Arial"/>
          <w:b/>
          <w:bCs/>
          <w:color w:val="FFFFFF" w:themeColor="background1"/>
          <w:sz w:val="24"/>
          <w:szCs w:val="32"/>
          <w:highlight w:val="red"/>
        </w:rPr>
        <w:t>2</w:t>
      </w:r>
      <w:r w:rsidRPr="004504E1">
        <w:rPr>
          <w:rFonts w:cs="Arial"/>
          <w:b/>
          <w:bCs/>
          <w:color w:val="FFFFFF" w:themeColor="background1"/>
          <w:sz w:val="24"/>
          <w:szCs w:val="32"/>
        </w:rPr>
        <w:t xml:space="preserve"> </w:t>
      </w:r>
      <w:r w:rsidRPr="004504E1">
        <w:rPr>
          <w:rFonts w:cs="Arial"/>
          <w:b/>
          <w:bCs/>
          <w:sz w:val="24"/>
          <w:szCs w:val="32"/>
        </w:rPr>
        <w:t xml:space="preserve">– </w:t>
      </w:r>
      <w:r>
        <w:rPr>
          <w:rFonts w:cs="Arial"/>
          <w:b/>
          <w:bCs/>
          <w:sz w:val="24"/>
          <w:szCs w:val="32"/>
        </w:rPr>
        <w:t>Grille Excel de cotation DUERP</w:t>
      </w:r>
    </w:p>
    <w:p w14:paraId="28BB75AE" w14:textId="77777777" w:rsidR="007C52E7" w:rsidRDefault="007C52E7" w:rsidP="007C52E7">
      <w:pPr>
        <w:spacing w:before="120"/>
        <w:rPr>
          <w:rFonts w:cs="Arial"/>
        </w:rPr>
      </w:pPr>
      <w:r>
        <w:rPr>
          <w:rFonts w:cs="Arial"/>
          <w:noProof/>
        </w:rPr>
        <w:drawing>
          <wp:inline distT="0" distB="0" distL="0" distR="0" wp14:anchorId="1F498592" wp14:editId="6295F27A">
            <wp:extent cx="6299835" cy="3115310"/>
            <wp:effectExtent l="0" t="0" r="5715" b="8890"/>
            <wp:docPr id="596429564" name="Image 1" descr="Une image contenant texte, capture d’écran, logiciel,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29564" name="Image 1" descr="Une image contenant texte, capture d’écran, logiciel, affichage&#10;&#10;Le contenu généré par l’IA peut êtr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99835" cy="3115310"/>
                    </a:xfrm>
                    <a:prstGeom prst="rect">
                      <a:avLst/>
                    </a:prstGeom>
                  </pic:spPr>
                </pic:pic>
              </a:graphicData>
            </a:graphic>
          </wp:inline>
        </w:drawing>
      </w:r>
    </w:p>
    <w:p w14:paraId="3A9E5C25" w14:textId="77777777" w:rsidR="007C52E7" w:rsidRDefault="007C52E7" w:rsidP="007C52E7">
      <w:pPr>
        <w:rPr>
          <w:rFonts w:cs="Arial"/>
        </w:rPr>
      </w:pPr>
    </w:p>
    <w:p w14:paraId="6841B94D" w14:textId="77777777" w:rsidR="007C52E7" w:rsidRDefault="007C52E7" w:rsidP="007C52E7">
      <w:pPr>
        <w:rPr>
          <w:rFonts w:cs="Arial"/>
        </w:rPr>
      </w:pPr>
    </w:p>
    <w:p w14:paraId="4613F8C4" w14:textId="77777777" w:rsidR="00443F45" w:rsidRPr="007C52E7" w:rsidRDefault="00443F45" w:rsidP="007C52E7"/>
    <w:sectPr w:rsidR="00443F45" w:rsidRPr="007C52E7" w:rsidSect="00E41D0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88"/>
    <w:multiLevelType w:val="multilevel"/>
    <w:tmpl w:val="A5065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207A46"/>
    <w:multiLevelType w:val="multilevel"/>
    <w:tmpl w:val="514C34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9F26D5"/>
    <w:multiLevelType w:val="multilevel"/>
    <w:tmpl w:val="D47AC2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59582A"/>
    <w:multiLevelType w:val="multilevel"/>
    <w:tmpl w:val="215C302C"/>
    <w:lvl w:ilvl="0">
      <w:numFmt w:val="bullet"/>
      <w:lvlText w:val="-"/>
      <w:lvlJc w:val="left"/>
      <w:pPr>
        <w:tabs>
          <w:tab w:val="num" w:pos="360"/>
        </w:tabs>
        <w:ind w:left="360" w:hanging="360"/>
      </w:pPr>
      <w:rPr>
        <w:rFonts w:ascii="Arial" w:eastAsia="Calibr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0F1C02"/>
    <w:multiLevelType w:val="multilevel"/>
    <w:tmpl w:val="6BE22B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EF82237"/>
    <w:multiLevelType w:val="multilevel"/>
    <w:tmpl w:val="514C34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D771AC"/>
    <w:multiLevelType w:val="multilevel"/>
    <w:tmpl w:val="514C34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5042ABE"/>
    <w:multiLevelType w:val="multilevel"/>
    <w:tmpl w:val="F6863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BD6EC2"/>
    <w:multiLevelType w:val="hybridMultilevel"/>
    <w:tmpl w:val="CCA45978"/>
    <w:lvl w:ilvl="0" w:tplc="45CE4C74">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C4313EF"/>
    <w:multiLevelType w:val="hybridMultilevel"/>
    <w:tmpl w:val="D57A574C"/>
    <w:lvl w:ilvl="0" w:tplc="10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55A4AA6"/>
    <w:multiLevelType w:val="multilevel"/>
    <w:tmpl w:val="1588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C4C37"/>
    <w:multiLevelType w:val="hybridMultilevel"/>
    <w:tmpl w:val="38E866D0"/>
    <w:lvl w:ilvl="0" w:tplc="777AEFC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97F7221"/>
    <w:multiLevelType w:val="multilevel"/>
    <w:tmpl w:val="35F42C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BC95B9A"/>
    <w:multiLevelType w:val="hybridMultilevel"/>
    <w:tmpl w:val="DC66F4A2"/>
    <w:lvl w:ilvl="0" w:tplc="65FAA99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743726E8"/>
    <w:multiLevelType w:val="hybridMultilevel"/>
    <w:tmpl w:val="576C3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B5A6D27"/>
    <w:multiLevelType w:val="multilevel"/>
    <w:tmpl w:val="8B860F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40470039">
    <w:abstractNumId w:val="0"/>
  </w:num>
  <w:num w:numId="2" w16cid:durableId="2072923500">
    <w:abstractNumId w:val="15"/>
  </w:num>
  <w:num w:numId="3" w16cid:durableId="188687828">
    <w:abstractNumId w:val="4"/>
  </w:num>
  <w:num w:numId="4" w16cid:durableId="144856221">
    <w:abstractNumId w:val="2"/>
  </w:num>
  <w:num w:numId="5" w16cid:durableId="347408925">
    <w:abstractNumId w:val="6"/>
  </w:num>
  <w:num w:numId="6" w16cid:durableId="68696379">
    <w:abstractNumId w:val="1"/>
  </w:num>
  <w:num w:numId="7" w16cid:durableId="67924921">
    <w:abstractNumId w:val="13"/>
  </w:num>
  <w:num w:numId="8" w16cid:durableId="1186671331">
    <w:abstractNumId w:val="5"/>
  </w:num>
  <w:num w:numId="9" w16cid:durableId="870656207">
    <w:abstractNumId w:val="11"/>
  </w:num>
  <w:num w:numId="10" w16cid:durableId="630668670">
    <w:abstractNumId w:val="9"/>
  </w:num>
  <w:num w:numId="11" w16cid:durableId="308747814">
    <w:abstractNumId w:val="8"/>
  </w:num>
  <w:num w:numId="12" w16cid:durableId="1342124870">
    <w:abstractNumId w:val="7"/>
  </w:num>
  <w:num w:numId="13" w16cid:durableId="1259486032">
    <w:abstractNumId w:val="12"/>
  </w:num>
  <w:num w:numId="14" w16cid:durableId="2104642828">
    <w:abstractNumId w:val="3"/>
  </w:num>
  <w:num w:numId="15" w16cid:durableId="1346982226">
    <w:abstractNumId w:val="10"/>
  </w:num>
  <w:num w:numId="16" w16cid:durableId="70272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47"/>
    <w:rsid w:val="000622A7"/>
    <w:rsid w:val="000A6C59"/>
    <w:rsid w:val="00211F9E"/>
    <w:rsid w:val="00443F45"/>
    <w:rsid w:val="004F799E"/>
    <w:rsid w:val="005773E5"/>
    <w:rsid w:val="007B302C"/>
    <w:rsid w:val="007C52E7"/>
    <w:rsid w:val="00870CAE"/>
    <w:rsid w:val="0089271E"/>
    <w:rsid w:val="00947B44"/>
    <w:rsid w:val="00AA1ACA"/>
    <w:rsid w:val="00D309C6"/>
    <w:rsid w:val="00E16347"/>
    <w:rsid w:val="00E41D08"/>
    <w:rsid w:val="00E55094"/>
    <w:rsid w:val="00ED70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A2D6"/>
  <w15:chartTrackingRefBased/>
  <w15:docId w15:val="{AFECFB29-5598-4473-B240-BDF0F4D6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47"/>
    <w:pPr>
      <w:spacing w:after="0" w:line="240" w:lineRule="auto"/>
    </w:pPr>
    <w:rPr>
      <w:rFonts w:ascii="Arial" w:eastAsia="Times New Roman" w:hAnsi="Arial" w:cs="Times New Roman"/>
      <w:szCs w:val="24"/>
      <w:lang w:eastAsia="fr-FR"/>
    </w:rPr>
  </w:style>
  <w:style w:type="paragraph" w:styleId="Titre1">
    <w:name w:val="heading 1"/>
    <w:basedOn w:val="Normal"/>
    <w:next w:val="Normal"/>
    <w:link w:val="Titre1Car"/>
    <w:uiPriority w:val="9"/>
    <w:qFormat/>
    <w:rsid w:val="00E16347"/>
    <w:pPr>
      <w:spacing w:after="120"/>
      <w:outlineLvl w:val="0"/>
    </w:pPr>
    <w:rPr>
      <w:b/>
      <w:color w:val="000000"/>
      <w:sz w:val="32"/>
      <w:szCs w:val="20"/>
    </w:rPr>
  </w:style>
  <w:style w:type="paragraph" w:styleId="Titre2">
    <w:name w:val="heading 2"/>
    <w:basedOn w:val="Normal"/>
    <w:link w:val="Titre2Car"/>
    <w:uiPriority w:val="9"/>
    <w:qFormat/>
    <w:rsid w:val="00E16347"/>
    <w:pPr>
      <w:spacing w:after="120"/>
      <w:outlineLvl w:val="1"/>
    </w:pPr>
    <w:rPr>
      <w:rFonts w:cs="Arial"/>
      <w:b/>
      <w:color w:val="000000"/>
      <w:sz w:val="28"/>
      <w:szCs w:val="20"/>
    </w:rPr>
  </w:style>
  <w:style w:type="paragraph" w:styleId="Titre3">
    <w:name w:val="heading 3"/>
    <w:basedOn w:val="Normal"/>
    <w:next w:val="Normal"/>
    <w:link w:val="Titre3Car"/>
    <w:uiPriority w:val="9"/>
    <w:semiHidden/>
    <w:unhideWhenUsed/>
    <w:qFormat/>
    <w:rsid w:val="00E41D08"/>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6347"/>
    <w:rPr>
      <w:rFonts w:ascii="Arial" w:eastAsia="Times New Roman" w:hAnsi="Arial" w:cs="Times New Roman"/>
      <w:b/>
      <w:color w:val="000000"/>
      <w:sz w:val="32"/>
      <w:szCs w:val="20"/>
      <w:lang w:eastAsia="fr-FR"/>
    </w:rPr>
  </w:style>
  <w:style w:type="character" w:customStyle="1" w:styleId="Titre2Car">
    <w:name w:val="Titre 2 Car"/>
    <w:basedOn w:val="Policepardfaut"/>
    <w:link w:val="Titre2"/>
    <w:uiPriority w:val="9"/>
    <w:rsid w:val="00E16347"/>
    <w:rPr>
      <w:rFonts w:ascii="Arial" w:eastAsia="Times New Roman" w:hAnsi="Arial" w:cs="Arial"/>
      <w:b/>
      <w:color w:val="000000"/>
      <w:sz w:val="28"/>
      <w:szCs w:val="20"/>
      <w:lang w:eastAsia="fr-FR"/>
    </w:rPr>
  </w:style>
  <w:style w:type="character" w:styleId="Lienhypertexte">
    <w:name w:val="Hyperlink"/>
    <w:uiPriority w:val="99"/>
    <w:unhideWhenUsed/>
    <w:rsid w:val="00E16347"/>
    <w:rPr>
      <w:color w:val="0000FF"/>
      <w:u w:val="single"/>
    </w:rPr>
  </w:style>
  <w:style w:type="paragraph" w:styleId="NormalWeb">
    <w:name w:val="Normal (Web)"/>
    <w:basedOn w:val="Normal"/>
    <w:uiPriority w:val="99"/>
    <w:rsid w:val="00E16347"/>
    <w:pPr>
      <w:spacing w:before="100" w:beforeAutospacing="1" w:after="100" w:afterAutospacing="1"/>
    </w:pPr>
    <w:rPr>
      <w:rFonts w:ascii="Times New Roman" w:hAnsi="Times New Roman"/>
      <w:sz w:val="24"/>
    </w:rPr>
  </w:style>
  <w:style w:type="table" w:styleId="Grilledutableau">
    <w:name w:val="Table Grid"/>
    <w:basedOn w:val="TableauNormal"/>
    <w:uiPriority w:val="59"/>
    <w:rsid w:val="00E1634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a texte"/>
    <w:uiPriority w:val="22"/>
    <w:qFormat/>
    <w:rsid w:val="00E16347"/>
    <w:rPr>
      <w:b/>
      <w:bCs/>
    </w:rPr>
  </w:style>
  <w:style w:type="paragraph" w:styleId="Paragraphedeliste">
    <w:name w:val="List Paragraph"/>
    <w:basedOn w:val="Normal"/>
    <w:uiPriority w:val="34"/>
    <w:qFormat/>
    <w:rsid w:val="00E16347"/>
    <w:pPr>
      <w:ind w:left="720"/>
      <w:contextualSpacing/>
    </w:pPr>
  </w:style>
  <w:style w:type="character" w:customStyle="1" w:styleId="separator">
    <w:name w:val="separator"/>
    <w:basedOn w:val="Policepardfaut"/>
    <w:rsid w:val="00E16347"/>
  </w:style>
  <w:style w:type="paragraph" w:customStyle="1" w:styleId="chapo">
    <w:name w:val="chapo"/>
    <w:basedOn w:val="Normal"/>
    <w:rsid w:val="00E16347"/>
    <w:pPr>
      <w:spacing w:before="100" w:beforeAutospacing="1" w:after="100" w:afterAutospacing="1"/>
    </w:pPr>
    <w:rPr>
      <w:rFonts w:ascii="Times New Roman" w:hAnsi="Times New Roman"/>
      <w:sz w:val="24"/>
    </w:rPr>
  </w:style>
  <w:style w:type="paragraph" w:customStyle="1" w:styleId="Default">
    <w:name w:val="Default"/>
    <w:rsid w:val="00AA1ACA"/>
    <w:pPr>
      <w:autoSpaceDE w:val="0"/>
      <w:autoSpaceDN w:val="0"/>
      <w:adjustRightInd w:val="0"/>
      <w:spacing w:after="0" w:line="240" w:lineRule="auto"/>
    </w:pPr>
    <w:rPr>
      <w:rFonts w:ascii="Myriad Pro" w:hAnsi="Myriad Pro" w:cs="Myriad Pro"/>
      <w:color w:val="000000"/>
      <w:sz w:val="24"/>
      <w:szCs w:val="24"/>
    </w:rPr>
  </w:style>
  <w:style w:type="character" w:customStyle="1" w:styleId="Titre3Car">
    <w:name w:val="Titre 3 Car"/>
    <w:basedOn w:val="Policepardfaut"/>
    <w:link w:val="Titre3"/>
    <w:uiPriority w:val="9"/>
    <w:semiHidden/>
    <w:rsid w:val="00E41D08"/>
    <w:rPr>
      <w:rFonts w:asciiTheme="majorHAnsi" w:eastAsiaTheme="majorEastAsia" w:hAnsiTheme="majorHAnsi" w:cstheme="majorBidi"/>
      <w:color w:val="1F4D78" w:themeColor="accent1" w:themeShade="7F"/>
      <w:sz w:val="24"/>
      <w:szCs w:val="24"/>
      <w:lang w:eastAsia="fr-FR"/>
    </w:rPr>
  </w:style>
  <w:style w:type="character" w:styleId="Accentuation">
    <w:name w:val="Emphasis"/>
    <w:basedOn w:val="Policepardfaut"/>
    <w:uiPriority w:val="20"/>
    <w:qFormat/>
    <w:rsid w:val="005773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722</Words>
  <Characters>3975</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13</cp:revision>
  <dcterms:created xsi:type="dcterms:W3CDTF">2015-12-27T15:21:00Z</dcterms:created>
  <dcterms:modified xsi:type="dcterms:W3CDTF">2025-09-03T18:59:00Z</dcterms:modified>
</cp:coreProperties>
</file>