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7" w:type="dxa"/>
        <w:tblInd w:w="5" w:type="dxa"/>
        <w:shd w:val="clear" w:color="auto" w:fill="92D050"/>
        <w:tblLook w:val="04A0" w:firstRow="1" w:lastRow="0" w:firstColumn="1" w:lastColumn="0" w:noHBand="0" w:noVBand="1"/>
      </w:tblPr>
      <w:tblGrid>
        <w:gridCol w:w="1266"/>
        <w:gridCol w:w="6801"/>
        <w:gridCol w:w="1850"/>
      </w:tblGrid>
      <w:tr w:rsidR="00882219" w:rsidRPr="00D5261F" w14:paraId="6C08F92D" w14:textId="77777777" w:rsidTr="003B23F2">
        <w:trPr>
          <w:trHeight w:val="386"/>
        </w:trPr>
        <w:tc>
          <w:tcPr>
            <w:tcW w:w="8070" w:type="dxa"/>
            <w:gridSpan w:val="2"/>
            <w:shd w:val="clear" w:color="auto" w:fill="92D050"/>
            <w:vAlign w:val="center"/>
          </w:tcPr>
          <w:p w14:paraId="13FC8337" w14:textId="77777777" w:rsidR="00882219" w:rsidRPr="00170880" w:rsidRDefault="00882219" w:rsidP="003B23F2">
            <w:pPr>
              <w:pStyle w:val="Titre2"/>
              <w:spacing w:before="120" w:after="120"/>
              <w:jc w:val="center"/>
              <w:outlineLvl w:val="1"/>
              <w:rPr>
                <w:rFonts w:cs="Arial"/>
                <w:szCs w:val="32"/>
              </w:rPr>
            </w:pPr>
            <w:r w:rsidRPr="0097208A">
              <w:rPr>
                <w:rFonts w:cs="Arial"/>
                <w:szCs w:val="32"/>
              </w:rPr>
              <w:t xml:space="preserve">Mission </w:t>
            </w:r>
            <w:r>
              <w:rPr>
                <w:rFonts w:cs="Arial"/>
                <w:szCs w:val="32"/>
              </w:rPr>
              <w:t>10</w:t>
            </w:r>
            <w:r w:rsidRPr="0097208A">
              <w:rPr>
                <w:rFonts w:cs="Arial"/>
                <w:szCs w:val="32"/>
              </w:rPr>
              <w:t xml:space="preserve"> – </w:t>
            </w:r>
            <w:r>
              <w:rPr>
                <w:rFonts w:cs="Arial"/>
                <w:szCs w:val="32"/>
              </w:rPr>
              <w:t>Suivre les contrats de maintenance</w:t>
            </w:r>
          </w:p>
        </w:tc>
        <w:tc>
          <w:tcPr>
            <w:tcW w:w="1847" w:type="dxa"/>
            <w:shd w:val="clear" w:color="auto" w:fill="92D050"/>
          </w:tcPr>
          <w:p w14:paraId="5942A035" w14:textId="77777777" w:rsidR="00882219" w:rsidRPr="0016231E" w:rsidRDefault="00882219" w:rsidP="003B23F2">
            <w:pPr>
              <w:pStyle w:val="Titre2"/>
              <w:spacing w:before="120" w:after="120"/>
              <w:jc w:val="center"/>
              <w:outlineLvl w:val="1"/>
              <w:rPr>
                <w:rFonts w:cs="Arial"/>
                <w:szCs w:val="32"/>
              </w:rPr>
            </w:pPr>
            <w:r w:rsidRPr="0016231E">
              <w:rPr>
                <w:rFonts w:cs="Arial"/>
                <w:szCs w:val="32"/>
              </w:rPr>
              <w:t>Depan’Froid</w:t>
            </w:r>
          </w:p>
        </w:tc>
      </w:tr>
      <w:tr w:rsidR="00882219" w:rsidRPr="005962AF" w14:paraId="53DDE271" w14:textId="77777777" w:rsidTr="003B23F2">
        <w:tc>
          <w:tcPr>
            <w:tcW w:w="1266" w:type="dxa"/>
            <w:shd w:val="clear" w:color="auto" w:fill="92D050"/>
            <w:vAlign w:val="center"/>
          </w:tcPr>
          <w:p w14:paraId="2F4C3114" w14:textId="77777777" w:rsidR="00882219" w:rsidRPr="005962AF" w:rsidRDefault="00882219" w:rsidP="003B23F2">
            <w:pPr>
              <w:spacing w:before="0"/>
            </w:pPr>
            <w:r w:rsidRPr="0097208A">
              <w:rPr>
                <w:rFonts w:cs="Arial"/>
                <w:bCs/>
              </w:rPr>
              <w:t>Durée</w:t>
            </w:r>
            <w:r w:rsidRPr="00B017EF">
              <w:rPr>
                <w:rFonts w:cs="Arial"/>
              </w:rPr>
              <w:t xml:space="preserve"> : </w:t>
            </w:r>
            <w:r>
              <w:rPr>
                <w:rFonts w:cs="Arial"/>
              </w:rPr>
              <w:t>30’</w:t>
            </w:r>
          </w:p>
        </w:tc>
        <w:tc>
          <w:tcPr>
            <w:tcW w:w="6804" w:type="dxa"/>
            <w:shd w:val="clear" w:color="auto" w:fill="92D050"/>
            <w:vAlign w:val="center"/>
          </w:tcPr>
          <w:p w14:paraId="19039E51" w14:textId="77777777" w:rsidR="00882219" w:rsidRPr="005962AF" w:rsidRDefault="00882219" w:rsidP="003B23F2">
            <w:pPr>
              <w:spacing w:before="0"/>
              <w:jc w:val="center"/>
            </w:pPr>
            <w:r>
              <w:rPr>
                <w:noProof/>
              </w:rPr>
              <w:drawing>
                <wp:inline distT="0" distB="0" distL="0" distR="0" wp14:anchorId="55D0EF7E" wp14:editId="4B80A611">
                  <wp:extent cx="288000" cy="288000"/>
                  <wp:effectExtent l="0" t="0" r="0" b="0"/>
                  <wp:docPr id="291" name="Graphique 29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p>
        </w:tc>
        <w:tc>
          <w:tcPr>
            <w:tcW w:w="1847" w:type="dxa"/>
            <w:shd w:val="clear" w:color="auto" w:fill="92D050"/>
            <w:vAlign w:val="center"/>
          </w:tcPr>
          <w:p w14:paraId="3ADD38EE" w14:textId="77777777" w:rsidR="00882219" w:rsidRPr="005962AF" w:rsidRDefault="00882219" w:rsidP="003B23F2">
            <w:pPr>
              <w:spacing w:before="0"/>
              <w:jc w:val="center"/>
            </w:pPr>
            <w:r>
              <w:t>Source</w:t>
            </w:r>
          </w:p>
        </w:tc>
      </w:tr>
    </w:tbl>
    <w:p w14:paraId="0244FD0B" w14:textId="77777777" w:rsidR="00882219" w:rsidRPr="0016231E" w:rsidRDefault="00882219" w:rsidP="00882219">
      <w:pPr>
        <w:spacing w:before="240"/>
        <w:rPr>
          <w:b/>
          <w:sz w:val="24"/>
          <w:szCs w:val="24"/>
        </w:rPr>
      </w:pPr>
      <w:r w:rsidRPr="0016231E">
        <w:rPr>
          <w:b/>
          <w:sz w:val="24"/>
          <w:szCs w:val="24"/>
        </w:rPr>
        <w:t>Contexte professionnel</w:t>
      </w:r>
    </w:p>
    <w:p w14:paraId="2BAC495E" w14:textId="77777777" w:rsidR="00882219" w:rsidRPr="006F0A41" w:rsidRDefault="00882219" w:rsidP="00882219">
      <w:pPr>
        <w:spacing w:after="5"/>
        <w:ind w:left="-5" w:hanging="10"/>
        <w:rPr>
          <w:sz w:val="16"/>
          <w:szCs w:val="20"/>
        </w:rPr>
      </w:pPr>
      <w:r w:rsidRPr="006F0A41">
        <w:rPr>
          <w:rFonts w:eastAsia="Arial" w:cs="Arial"/>
          <w:szCs w:val="20"/>
        </w:rPr>
        <w:t xml:space="preserve">Les contrats de service après-vente proposés par l’entreprise </w:t>
      </w:r>
      <w:r w:rsidRPr="0016231E">
        <w:rPr>
          <w:rFonts w:eastAsia="Constantia" w:cs="Arial"/>
          <w:b/>
          <w:color w:val="000000" w:themeColor="text1"/>
          <w:szCs w:val="20"/>
        </w:rPr>
        <w:t>DEPAN’FROID</w:t>
      </w:r>
      <w:r w:rsidRPr="0016231E">
        <w:rPr>
          <w:rFonts w:eastAsia="Arial" w:cs="Arial"/>
          <w:color w:val="000000" w:themeColor="text1"/>
          <w:szCs w:val="20"/>
        </w:rPr>
        <w:t xml:space="preserve"> </w:t>
      </w:r>
      <w:r w:rsidRPr="006F0A41">
        <w:rPr>
          <w:rFonts w:eastAsia="Arial" w:cs="Arial"/>
          <w:szCs w:val="20"/>
        </w:rPr>
        <w:t xml:space="preserve">offrent deux types de prestations : </w:t>
      </w:r>
    </w:p>
    <w:p w14:paraId="0B8761BD" w14:textId="77777777" w:rsidR="00882219" w:rsidRPr="006F0A41" w:rsidRDefault="00882219" w:rsidP="00882219">
      <w:pPr>
        <w:numPr>
          <w:ilvl w:val="0"/>
          <w:numId w:val="1"/>
        </w:numPr>
        <w:spacing w:before="0"/>
        <w:ind w:left="142" w:hanging="142"/>
        <w:rPr>
          <w:sz w:val="16"/>
          <w:szCs w:val="20"/>
        </w:rPr>
      </w:pPr>
      <w:r w:rsidRPr="006F0A41">
        <w:rPr>
          <w:rFonts w:eastAsia="Arial" w:cs="Arial"/>
          <w:szCs w:val="20"/>
        </w:rPr>
        <w:t xml:space="preserve">une assistance préventive qui consiste à vérifier le bon fonctionnement du matériel lors de visites annuelles ; </w:t>
      </w:r>
    </w:p>
    <w:p w14:paraId="63BD37D2" w14:textId="77777777" w:rsidR="00882219" w:rsidRPr="006F0A41" w:rsidRDefault="00882219" w:rsidP="00882219">
      <w:pPr>
        <w:numPr>
          <w:ilvl w:val="0"/>
          <w:numId w:val="1"/>
        </w:numPr>
        <w:spacing w:before="0"/>
        <w:ind w:left="142" w:hanging="142"/>
        <w:rPr>
          <w:sz w:val="16"/>
          <w:szCs w:val="20"/>
        </w:rPr>
      </w:pPr>
      <w:r w:rsidRPr="006F0A41">
        <w:rPr>
          <w:rFonts w:eastAsia="Arial" w:cs="Arial"/>
          <w:szCs w:val="20"/>
        </w:rPr>
        <w:t xml:space="preserve">une assistance corrective qui consiste à procéder, à la demande du client, à la réparation du matériel en panne. </w:t>
      </w:r>
    </w:p>
    <w:p w14:paraId="6D135AEA" w14:textId="77777777" w:rsidR="00882219" w:rsidRPr="006F0A41" w:rsidRDefault="00882219" w:rsidP="00882219">
      <w:pPr>
        <w:spacing w:after="5"/>
        <w:ind w:left="-5" w:hanging="10"/>
        <w:rPr>
          <w:sz w:val="16"/>
          <w:szCs w:val="20"/>
        </w:rPr>
      </w:pPr>
      <w:r w:rsidRPr="006F0A41">
        <w:rPr>
          <w:rFonts w:eastAsia="Arial" w:cs="Arial"/>
          <w:szCs w:val="20"/>
        </w:rPr>
        <w:t xml:space="preserve">Le contrat expire au terme d’un an à compter de la date d’anniversaire de la signature du contrat. Le contrat est renouvelable par tacite reconduction pour une durée indéterminée. Toutefois, il pourra être dénoncé par l’une ou l’autre partie, sous réserve du respect d’un préavis notifié par lettre recommandée. </w:t>
      </w:r>
    </w:p>
    <w:p w14:paraId="1A93A4DE" w14:textId="77777777" w:rsidR="00882219" w:rsidRDefault="00882219" w:rsidP="00882219">
      <w:pPr>
        <w:spacing w:after="5"/>
        <w:ind w:left="-5" w:hanging="10"/>
        <w:rPr>
          <w:rFonts w:eastAsia="Arial" w:cs="Arial"/>
          <w:szCs w:val="20"/>
        </w:rPr>
      </w:pPr>
      <w:r w:rsidRPr="006F0A41">
        <w:rPr>
          <w:rFonts w:eastAsia="Arial" w:cs="Arial"/>
          <w:szCs w:val="20"/>
        </w:rPr>
        <w:t xml:space="preserve">Une stagiaire a déjà, l’an dernier, informatisé la gestion des contrats d’assistance préventive afin de faciliter leur suivi. Le schéma relationnel est présenté en </w:t>
      </w:r>
      <w:r w:rsidRPr="0016231E">
        <w:rPr>
          <w:rFonts w:eastAsia="Arial" w:cs="Arial"/>
          <w:b/>
          <w:bCs/>
          <w:iCs/>
          <w:szCs w:val="20"/>
        </w:rPr>
        <w:t>annexe 1</w:t>
      </w:r>
      <w:r w:rsidRPr="006F0A41">
        <w:rPr>
          <w:rFonts w:eastAsia="Arial" w:cs="Arial"/>
          <w:szCs w:val="20"/>
        </w:rPr>
        <w:t xml:space="preserve">. </w:t>
      </w:r>
    </w:p>
    <w:p w14:paraId="2D2894D1" w14:textId="77777777" w:rsidR="00882219" w:rsidRPr="00B9172E" w:rsidRDefault="00882219" w:rsidP="00882219">
      <w:pPr>
        <w:spacing w:before="240"/>
        <w:rPr>
          <w:b/>
          <w:sz w:val="24"/>
          <w:szCs w:val="24"/>
        </w:rPr>
      </w:pPr>
      <w:r w:rsidRPr="00B9172E">
        <w:rPr>
          <w:b/>
          <w:sz w:val="24"/>
          <w:szCs w:val="24"/>
        </w:rPr>
        <w:t xml:space="preserve">Travail à </w:t>
      </w:r>
      <w:r>
        <w:rPr>
          <w:b/>
          <w:sz w:val="24"/>
          <w:szCs w:val="24"/>
        </w:rPr>
        <w:t>Faire</w:t>
      </w:r>
    </w:p>
    <w:p w14:paraId="08E1EA4C" w14:textId="77777777" w:rsidR="00882219" w:rsidRPr="0016231E" w:rsidRDefault="00882219" w:rsidP="00882219">
      <w:pPr>
        <w:spacing w:after="60"/>
        <w:rPr>
          <w:bCs/>
          <w:sz w:val="16"/>
          <w:szCs w:val="20"/>
        </w:rPr>
      </w:pPr>
      <w:r>
        <w:rPr>
          <w:rFonts w:eastAsia="Arial" w:cs="Arial"/>
          <w:bCs/>
          <w:iCs/>
          <w:szCs w:val="20"/>
        </w:rPr>
        <w:t>Votre responsable</w:t>
      </w:r>
      <w:r w:rsidRPr="0016231E">
        <w:rPr>
          <w:rFonts w:eastAsia="Arial" w:cs="Arial"/>
          <w:bCs/>
          <w:iCs/>
          <w:szCs w:val="20"/>
        </w:rPr>
        <w:t xml:space="preserve"> </w:t>
      </w:r>
      <w:r>
        <w:rPr>
          <w:rFonts w:eastAsia="Arial" w:cs="Arial"/>
          <w:bCs/>
          <w:iCs/>
          <w:szCs w:val="20"/>
        </w:rPr>
        <w:t xml:space="preserve">vous demande </w:t>
      </w:r>
      <w:r w:rsidRPr="0016231E">
        <w:rPr>
          <w:rFonts w:eastAsia="Arial" w:cs="Arial"/>
          <w:bCs/>
          <w:szCs w:val="20"/>
        </w:rPr>
        <w:t>de répondre</w:t>
      </w:r>
      <w:r w:rsidRPr="0016231E">
        <w:rPr>
          <w:rFonts w:eastAsia="Arial" w:cs="Arial"/>
          <w:bCs/>
          <w:i/>
          <w:szCs w:val="20"/>
        </w:rPr>
        <w:t xml:space="preserve"> </w:t>
      </w:r>
      <w:r w:rsidRPr="0016231E">
        <w:rPr>
          <w:rFonts w:eastAsia="Arial" w:cs="Arial"/>
          <w:bCs/>
          <w:iCs/>
          <w:szCs w:val="20"/>
        </w:rPr>
        <w:t xml:space="preserve">aux interrogations </w:t>
      </w:r>
      <w:r>
        <w:rPr>
          <w:rFonts w:eastAsia="Arial" w:cs="Arial"/>
          <w:bCs/>
          <w:iCs/>
          <w:szCs w:val="20"/>
        </w:rPr>
        <w:t>suivantes</w:t>
      </w:r>
      <w:r w:rsidRPr="0016231E">
        <w:rPr>
          <w:rFonts w:eastAsia="Arial" w:cs="Arial"/>
          <w:bCs/>
          <w:iCs/>
          <w:szCs w:val="20"/>
        </w:rPr>
        <w:t xml:space="preserve"> en justifiant vos réponses</w:t>
      </w:r>
      <w:r w:rsidRPr="0016231E">
        <w:rPr>
          <w:rFonts w:eastAsia="Arial" w:cs="Arial"/>
          <w:bCs/>
          <w:i/>
          <w:szCs w:val="20"/>
        </w:rPr>
        <w:t xml:space="preserve">. </w:t>
      </w:r>
    </w:p>
    <w:p w14:paraId="5DE62D50" w14:textId="77777777" w:rsidR="00882219" w:rsidRPr="00A94B21" w:rsidRDefault="00882219" w:rsidP="00882219">
      <w:pPr>
        <w:pStyle w:val="Paragraphedeliste"/>
        <w:numPr>
          <w:ilvl w:val="0"/>
          <w:numId w:val="4"/>
        </w:numPr>
        <w:tabs>
          <w:tab w:val="left" w:pos="284"/>
        </w:tabs>
        <w:spacing w:before="0"/>
        <w:jc w:val="left"/>
        <w:rPr>
          <w:rFonts w:eastAsia="Arial" w:cs="Arial"/>
          <w:b/>
          <w:iCs/>
          <w:szCs w:val="20"/>
        </w:rPr>
      </w:pPr>
      <w:r w:rsidRPr="00A94B21">
        <w:rPr>
          <w:rFonts w:eastAsia="Arial" w:cs="Arial"/>
          <w:b/>
          <w:iCs/>
          <w:szCs w:val="20"/>
        </w:rPr>
        <w:t>Peut-on distinguer les diverses catégories de clients (collectivités, hôpitaux, artisans chauffagistes, particuliers…) ?</w:t>
      </w:r>
    </w:p>
    <w:p w14:paraId="62654FBF" w14:textId="77777777" w:rsidR="00882219" w:rsidRPr="00A94B21" w:rsidRDefault="00882219" w:rsidP="00882219">
      <w:pPr>
        <w:pStyle w:val="Paragraphedeliste"/>
        <w:numPr>
          <w:ilvl w:val="0"/>
          <w:numId w:val="4"/>
        </w:numPr>
        <w:tabs>
          <w:tab w:val="left" w:pos="284"/>
        </w:tabs>
        <w:spacing w:before="0"/>
        <w:jc w:val="left"/>
        <w:rPr>
          <w:rFonts w:eastAsia="Arial" w:cs="Arial"/>
          <w:b/>
          <w:iCs/>
          <w:szCs w:val="20"/>
        </w:rPr>
      </w:pPr>
      <w:r w:rsidRPr="00A94B21">
        <w:rPr>
          <w:rFonts w:eastAsia="Arial" w:cs="Arial"/>
          <w:b/>
          <w:iCs/>
          <w:szCs w:val="20"/>
        </w:rPr>
        <w:t xml:space="preserve">Peut-on connaitre la date du dernier entretien préventif ? </w:t>
      </w:r>
    </w:p>
    <w:p w14:paraId="63B12BA0" w14:textId="77777777" w:rsidR="00882219" w:rsidRPr="00A94B21" w:rsidRDefault="00882219" w:rsidP="00882219">
      <w:pPr>
        <w:pStyle w:val="Paragraphedeliste"/>
        <w:numPr>
          <w:ilvl w:val="0"/>
          <w:numId w:val="4"/>
        </w:numPr>
        <w:tabs>
          <w:tab w:val="left" w:pos="284"/>
        </w:tabs>
        <w:spacing w:before="0"/>
        <w:jc w:val="left"/>
        <w:rPr>
          <w:rFonts w:eastAsia="Arial" w:cs="Arial"/>
          <w:b/>
          <w:iCs/>
          <w:szCs w:val="20"/>
        </w:rPr>
      </w:pPr>
      <w:r w:rsidRPr="00A94B21">
        <w:rPr>
          <w:rFonts w:eastAsia="Arial" w:cs="Arial"/>
          <w:b/>
          <w:iCs/>
          <w:szCs w:val="20"/>
        </w:rPr>
        <w:t xml:space="preserve">Un client peut-il souscrire plusieurs contrats ? </w:t>
      </w:r>
    </w:p>
    <w:p w14:paraId="1EE37FC7" w14:textId="77777777" w:rsidR="00882219" w:rsidRPr="006F0A41" w:rsidRDefault="00882219" w:rsidP="00882219">
      <w:pPr>
        <w:spacing w:before="0"/>
        <w:rPr>
          <w:szCs w:val="20"/>
        </w:rPr>
      </w:pPr>
      <w:r w:rsidRPr="0016231E">
        <w:rPr>
          <w:rFonts w:eastAsia="Arial" w:cs="Arial"/>
          <w:bCs/>
          <w:sz w:val="22"/>
          <w:szCs w:val="20"/>
        </w:rPr>
        <w:t xml:space="preserve"> </w:t>
      </w:r>
    </w:p>
    <w:p w14:paraId="18A9C94A" w14:textId="77777777" w:rsidR="00882219" w:rsidRPr="006F0A41" w:rsidRDefault="00882219" w:rsidP="00882219">
      <w:pPr>
        <w:spacing w:before="0" w:after="120"/>
        <w:ind w:left="-5" w:hanging="10"/>
        <w:rPr>
          <w:szCs w:val="20"/>
        </w:rPr>
      </w:pPr>
      <w:r>
        <w:rPr>
          <w:rFonts w:eastAsia="Arial" w:cs="Arial"/>
          <w:bCs/>
          <w:iCs/>
          <w:szCs w:val="20"/>
        </w:rPr>
        <w:t>Votre responsable</w:t>
      </w:r>
      <w:r w:rsidRPr="0016231E">
        <w:rPr>
          <w:rFonts w:eastAsia="Arial" w:cs="Arial"/>
          <w:bCs/>
          <w:iCs/>
          <w:szCs w:val="20"/>
        </w:rPr>
        <w:t xml:space="preserve"> </w:t>
      </w:r>
      <w:r w:rsidRPr="006F0A41">
        <w:rPr>
          <w:rFonts w:eastAsia="Arial" w:cs="Arial"/>
          <w:szCs w:val="20"/>
        </w:rPr>
        <w:t>souhaite disposer de la liste des clients (nom</w:t>
      </w:r>
      <w:r>
        <w:rPr>
          <w:rFonts w:eastAsia="Arial" w:cs="Arial"/>
          <w:szCs w:val="20"/>
        </w:rPr>
        <w:t xml:space="preserve">, </w:t>
      </w:r>
      <w:r w:rsidRPr="006F0A41">
        <w:rPr>
          <w:rFonts w:eastAsia="Arial" w:cs="Arial"/>
          <w:szCs w:val="20"/>
        </w:rPr>
        <w:t>ville</w:t>
      </w:r>
      <w:r>
        <w:rPr>
          <w:rFonts w:eastAsia="Arial" w:cs="Arial"/>
          <w:szCs w:val="20"/>
        </w:rPr>
        <w:t xml:space="preserve">, </w:t>
      </w:r>
      <w:r w:rsidRPr="006F0A41">
        <w:rPr>
          <w:rFonts w:eastAsia="Arial" w:cs="Arial"/>
          <w:szCs w:val="20"/>
        </w:rPr>
        <w:t>nature du contrat et montant) qui ont signé un contrat en 20</w:t>
      </w:r>
      <w:r>
        <w:rPr>
          <w:rFonts w:eastAsia="Arial" w:cs="Arial"/>
          <w:szCs w:val="20"/>
        </w:rPr>
        <w:t>21</w:t>
      </w:r>
      <w:r w:rsidRPr="006F0A41">
        <w:rPr>
          <w:rFonts w:eastAsia="Arial" w:cs="Arial"/>
          <w:szCs w:val="20"/>
        </w:rPr>
        <w:t xml:space="preserve">. </w:t>
      </w:r>
    </w:p>
    <w:p w14:paraId="449BE71C" w14:textId="77777777" w:rsidR="00882219" w:rsidRPr="00A94B21" w:rsidRDefault="00882219" w:rsidP="00882219">
      <w:pPr>
        <w:pStyle w:val="Paragraphedeliste"/>
        <w:numPr>
          <w:ilvl w:val="0"/>
          <w:numId w:val="4"/>
        </w:numPr>
        <w:tabs>
          <w:tab w:val="left" w:pos="284"/>
        </w:tabs>
        <w:spacing w:before="0"/>
        <w:jc w:val="left"/>
        <w:rPr>
          <w:rFonts w:eastAsia="Arial" w:cs="Arial"/>
          <w:b/>
          <w:iCs/>
          <w:szCs w:val="20"/>
        </w:rPr>
      </w:pPr>
      <w:r w:rsidRPr="00A94B21">
        <w:rPr>
          <w:rFonts w:eastAsia="Arial" w:cs="Arial"/>
          <w:b/>
          <w:iCs/>
          <w:szCs w:val="20"/>
        </w:rPr>
        <w:t xml:space="preserve">Rédigez la requête SQL correspondante. (Vous pouvez </w:t>
      </w:r>
      <w:r>
        <w:rPr>
          <w:rFonts w:eastAsia="Arial" w:cs="Arial"/>
          <w:b/>
          <w:iCs/>
          <w:szCs w:val="20"/>
        </w:rPr>
        <w:t>utiliser le</w:t>
      </w:r>
      <w:r w:rsidRPr="00A94B21">
        <w:rPr>
          <w:rFonts w:eastAsia="Arial" w:cs="Arial"/>
          <w:b/>
          <w:iCs/>
          <w:szCs w:val="20"/>
        </w:rPr>
        <w:t xml:space="preserve"> lexique SQL </w:t>
      </w:r>
      <w:r>
        <w:rPr>
          <w:rFonts w:eastAsia="Arial" w:cs="Arial"/>
          <w:b/>
          <w:iCs/>
          <w:szCs w:val="20"/>
        </w:rPr>
        <w:t>remis</w:t>
      </w:r>
      <w:r w:rsidRPr="00A94B21">
        <w:rPr>
          <w:rFonts w:eastAsia="Arial" w:cs="Arial"/>
          <w:b/>
          <w:iCs/>
          <w:szCs w:val="20"/>
        </w:rPr>
        <w:t xml:space="preserve"> en annexe 2) </w:t>
      </w:r>
    </w:p>
    <w:p w14:paraId="2BFE0519" w14:textId="77777777" w:rsidR="00882219" w:rsidRPr="006F0A41" w:rsidRDefault="00882219" w:rsidP="00882219">
      <w:pPr>
        <w:rPr>
          <w:rFonts w:eastAsia="Arial" w:cs="Arial"/>
          <w:szCs w:val="20"/>
        </w:rPr>
      </w:pPr>
    </w:p>
    <w:p w14:paraId="4B166773" w14:textId="77777777" w:rsidR="00882219" w:rsidRPr="006F0A41" w:rsidRDefault="00882219" w:rsidP="00882219">
      <w:pPr>
        <w:spacing w:before="0" w:after="120"/>
        <w:rPr>
          <w:szCs w:val="20"/>
        </w:rPr>
      </w:pPr>
      <w:r>
        <w:rPr>
          <w:rFonts w:eastAsia="Arial" w:cs="Arial"/>
          <w:bCs/>
          <w:iCs/>
          <w:szCs w:val="20"/>
        </w:rPr>
        <w:t>Votre responsable</w:t>
      </w:r>
      <w:r w:rsidRPr="0016231E">
        <w:rPr>
          <w:rFonts w:eastAsia="Arial" w:cs="Arial"/>
          <w:bCs/>
          <w:iCs/>
          <w:szCs w:val="20"/>
        </w:rPr>
        <w:t xml:space="preserve"> </w:t>
      </w:r>
      <w:r w:rsidRPr="006F0A41">
        <w:rPr>
          <w:rFonts w:eastAsia="Arial" w:cs="Arial"/>
          <w:szCs w:val="20"/>
        </w:rPr>
        <w:t>souhaite</w:t>
      </w:r>
      <w:r>
        <w:rPr>
          <w:rFonts w:eastAsia="Arial" w:cs="Arial"/>
          <w:szCs w:val="20"/>
        </w:rPr>
        <w:t xml:space="preserve"> </w:t>
      </w:r>
      <w:r w:rsidRPr="006F0A41">
        <w:rPr>
          <w:rFonts w:eastAsia="Arial" w:cs="Arial"/>
          <w:szCs w:val="20"/>
        </w:rPr>
        <w:t xml:space="preserve">utiliser </w:t>
      </w:r>
      <w:r>
        <w:rPr>
          <w:rFonts w:eastAsia="Arial" w:cs="Arial"/>
          <w:szCs w:val="20"/>
        </w:rPr>
        <w:t xml:space="preserve">la </w:t>
      </w:r>
      <w:r w:rsidRPr="006F0A41">
        <w:rPr>
          <w:rFonts w:eastAsia="Arial" w:cs="Arial"/>
          <w:szCs w:val="20"/>
        </w:rPr>
        <w:t>base de données afin d’enregistrer les interventions effectuées depuis janvier 20</w:t>
      </w:r>
      <w:r>
        <w:rPr>
          <w:rFonts w:eastAsia="Arial" w:cs="Arial"/>
          <w:szCs w:val="20"/>
        </w:rPr>
        <w:t>21</w:t>
      </w:r>
      <w:r w:rsidRPr="006F0A41">
        <w:rPr>
          <w:rFonts w:eastAsia="Arial" w:cs="Arial"/>
          <w:szCs w:val="20"/>
        </w:rPr>
        <w:t xml:space="preserve"> sur chaque matériel.  </w:t>
      </w:r>
    </w:p>
    <w:p w14:paraId="358B78AD" w14:textId="77777777" w:rsidR="00882219" w:rsidRPr="006F0A41" w:rsidRDefault="00882219" w:rsidP="00882219">
      <w:pPr>
        <w:spacing w:before="0"/>
        <w:ind w:left="-5" w:hanging="10"/>
        <w:rPr>
          <w:szCs w:val="20"/>
        </w:rPr>
      </w:pPr>
      <w:r w:rsidRPr="006F0A41">
        <w:rPr>
          <w:rFonts w:eastAsia="Arial" w:cs="Arial"/>
          <w:szCs w:val="20"/>
        </w:rPr>
        <w:t xml:space="preserve">Lors du déplacement chez le client, sur le bon de réparation papier le technicien doit noter : </w:t>
      </w:r>
    </w:p>
    <w:p w14:paraId="42A14CC7" w14:textId="77777777" w:rsidR="00882219" w:rsidRPr="006F0A41" w:rsidRDefault="00882219" w:rsidP="00882219">
      <w:pPr>
        <w:numPr>
          <w:ilvl w:val="0"/>
          <w:numId w:val="1"/>
        </w:numPr>
        <w:spacing w:before="0"/>
        <w:ind w:hanging="348"/>
        <w:rPr>
          <w:szCs w:val="20"/>
        </w:rPr>
      </w:pPr>
      <w:r w:rsidRPr="006F0A41">
        <w:rPr>
          <w:rFonts w:eastAsia="Arial" w:cs="Arial"/>
          <w:szCs w:val="20"/>
        </w:rPr>
        <w:t xml:space="preserve">la date d’intervention </w:t>
      </w:r>
    </w:p>
    <w:p w14:paraId="410B5685" w14:textId="77777777" w:rsidR="00882219" w:rsidRPr="006F0A41" w:rsidRDefault="00882219" w:rsidP="00882219">
      <w:pPr>
        <w:numPr>
          <w:ilvl w:val="0"/>
          <w:numId w:val="1"/>
        </w:numPr>
        <w:spacing w:before="0"/>
        <w:ind w:hanging="348"/>
        <w:rPr>
          <w:szCs w:val="20"/>
        </w:rPr>
      </w:pPr>
      <w:r w:rsidRPr="006F0A41">
        <w:rPr>
          <w:rFonts w:eastAsia="Arial" w:cs="Arial"/>
          <w:szCs w:val="20"/>
        </w:rPr>
        <w:t xml:space="preserve">la nature de l’intervention </w:t>
      </w:r>
    </w:p>
    <w:p w14:paraId="6B02F931" w14:textId="77777777" w:rsidR="00882219" w:rsidRPr="006F0A41" w:rsidRDefault="00882219" w:rsidP="00882219">
      <w:pPr>
        <w:numPr>
          <w:ilvl w:val="0"/>
          <w:numId w:val="1"/>
        </w:numPr>
        <w:spacing w:before="0"/>
        <w:ind w:hanging="348"/>
        <w:rPr>
          <w:szCs w:val="20"/>
        </w:rPr>
      </w:pPr>
      <w:r w:rsidRPr="006F0A41">
        <w:rPr>
          <w:rFonts w:eastAsia="Arial" w:cs="Arial"/>
          <w:szCs w:val="20"/>
        </w:rPr>
        <w:t xml:space="preserve">le temps passé </w:t>
      </w:r>
    </w:p>
    <w:p w14:paraId="6C1EB493" w14:textId="77777777" w:rsidR="00882219" w:rsidRPr="006F0A41" w:rsidRDefault="00882219" w:rsidP="00882219">
      <w:pPr>
        <w:numPr>
          <w:ilvl w:val="0"/>
          <w:numId w:val="1"/>
        </w:numPr>
        <w:spacing w:before="0" w:after="120"/>
        <w:ind w:hanging="348"/>
        <w:rPr>
          <w:szCs w:val="20"/>
        </w:rPr>
      </w:pPr>
      <w:r w:rsidRPr="006F0A41">
        <w:rPr>
          <w:rFonts w:eastAsia="Arial" w:cs="Arial"/>
          <w:szCs w:val="20"/>
        </w:rPr>
        <w:t xml:space="preserve">la pièce défectueuse. </w:t>
      </w:r>
    </w:p>
    <w:p w14:paraId="71025B45" w14:textId="77777777" w:rsidR="00882219" w:rsidRPr="00A94B21" w:rsidRDefault="00882219" w:rsidP="00882219">
      <w:pPr>
        <w:pStyle w:val="Paragraphedeliste"/>
        <w:numPr>
          <w:ilvl w:val="0"/>
          <w:numId w:val="4"/>
        </w:numPr>
        <w:tabs>
          <w:tab w:val="left" w:pos="284"/>
        </w:tabs>
        <w:spacing w:before="0"/>
        <w:jc w:val="left"/>
        <w:rPr>
          <w:rFonts w:eastAsia="Arial" w:cs="Arial"/>
          <w:b/>
          <w:iCs/>
          <w:szCs w:val="20"/>
        </w:rPr>
      </w:pPr>
      <w:r w:rsidRPr="00A94B21">
        <w:rPr>
          <w:rFonts w:eastAsia="Arial" w:cs="Arial"/>
          <w:b/>
          <w:iCs/>
          <w:szCs w:val="20"/>
        </w:rPr>
        <w:t xml:space="preserve">Proposez une modification du schéma relationnel pour prendre en compte ce besoin, en justifiant vos choix. </w:t>
      </w:r>
    </w:p>
    <w:p w14:paraId="02744741" w14:textId="77777777" w:rsidR="00882219" w:rsidRPr="006F0A41" w:rsidRDefault="00882219" w:rsidP="00882219">
      <w:pPr>
        <w:rPr>
          <w:szCs w:val="20"/>
        </w:rPr>
      </w:pPr>
    </w:p>
    <w:p w14:paraId="41DE2C5B" w14:textId="77777777" w:rsidR="00882219" w:rsidRDefault="00882219" w:rsidP="00882219">
      <w:pPr>
        <w:spacing w:before="0" w:after="115"/>
        <w:rPr>
          <w:b/>
          <w:sz w:val="24"/>
        </w:rPr>
      </w:pPr>
      <w:r w:rsidRPr="006F0A41">
        <w:rPr>
          <w:b/>
          <w:color w:val="FFFFFF" w:themeColor="background1"/>
          <w:sz w:val="24"/>
          <w:highlight w:val="red"/>
        </w:rPr>
        <w:t xml:space="preserve">Annexe </w:t>
      </w:r>
      <w:r>
        <w:rPr>
          <w:b/>
          <w:color w:val="FFFFFF" w:themeColor="background1"/>
          <w:sz w:val="24"/>
          <w:highlight w:val="red"/>
        </w:rPr>
        <w:t>1</w:t>
      </w:r>
      <w:r w:rsidRPr="006F0A41">
        <w:rPr>
          <w:b/>
          <w:color w:val="FFFFFF" w:themeColor="background1"/>
          <w:sz w:val="24"/>
          <w:highlight w:val="red"/>
        </w:rPr>
        <w:t xml:space="preserve"> </w:t>
      </w:r>
      <w:r w:rsidRPr="006F0A41">
        <w:rPr>
          <w:b/>
          <w:color w:val="FFFFFF" w:themeColor="background1"/>
          <w:sz w:val="24"/>
        </w:rPr>
        <w:t xml:space="preserve"> </w:t>
      </w:r>
      <w:r w:rsidRPr="00FD6ABF">
        <w:rPr>
          <w:b/>
          <w:sz w:val="24"/>
        </w:rPr>
        <w:t>Le schéma relationnel de la base de données de suivi des contrats d’entretien</w:t>
      </w:r>
    </w:p>
    <w:p w14:paraId="03586B31" w14:textId="77777777" w:rsidR="00882219" w:rsidRDefault="00882219" w:rsidP="00882219">
      <w:pPr>
        <w:jc w:val="center"/>
      </w:pPr>
      <w:r>
        <w:rPr>
          <w:rFonts w:eastAsia="Arial" w:cs="Arial"/>
          <w:noProof/>
          <w:sz w:val="24"/>
          <w:lang w:eastAsia="fr-FR"/>
        </w:rPr>
        <w:drawing>
          <wp:inline distT="0" distB="0" distL="0" distR="0" wp14:anchorId="216FA63B" wp14:editId="5348E6EC">
            <wp:extent cx="4499261" cy="3031096"/>
            <wp:effectExtent l="0" t="0" r="0" b="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3ACEF63.tmp"/>
                    <pic:cNvPicPr/>
                  </pic:nvPicPr>
                  <pic:blipFill>
                    <a:blip r:embed="rId7">
                      <a:extLst>
                        <a:ext uri="{28A0092B-C50C-407E-A947-70E740481C1C}">
                          <a14:useLocalDpi xmlns:a14="http://schemas.microsoft.com/office/drawing/2010/main" val="0"/>
                        </a:ext>
                      </a:extLst>
                    </a:blip>
                    <a:stretch>
                      <a:fillRect/>
                    </a:stretch>
                  </pic:blipFill>
                  <pic:spPr>
                    <a:xfrm>
                      <a:off x="0" y="0"/>
                      <a:ext cx="4521430" cy="3046031"/>
                    </a:xfrm>
                    <a:prstGeom prst="rect">
                      <a:avLst/>
                    </a:prstGeom>
                  </pic:spPr>
                </pic:pic>
              </a:graphicData>
            </a:graphic>
          </wp:inline>
        </w:drawing>
      </w:r>
    </w:p>
    <w:p w14:paraId="7214EFE5" w14:textId="77777777" w:rsidR="00882219" w:rsidRDefault="00882219" w:rsidP="00882219">
      <w:pPr>
        <w:autoSpaceDE w:val="0"/>
        <w:autoSpaceDN w:val="0"/>
        <w:adjustRightInd w:val="0"/>
        <w:spacing w:before="240"/>
        <w:jc w:val="left"/>
        <w:rPr>
          <w:rFonts w:eastAsiaTheme="minorHAnsi" w:cs="Arial"/>
          <w:b/>
          <w:bCs/>
          <w:color w:val="000000"/>
          <w:sz w:val="22"/>
        </w:rPr>
      </w:pPr>
      <w:r w:rsidRPr="00DE6AE6">
        <w:rPr>
          <w:rFonts w:eastAsiaTheme="minorHAnsi" w:cs="Arial"/>
          <w:b/>
          <w:bCs/>
          <w:color w:val="FFFFFF" w:themeColor="background1"/>
          <w:sz w:val="24"/>
          <w:szCs w:val="24"/>
          <w:highlight w:val="red"/>
        </w:rPr>
        <w:lastRenderedPageBreak/>
        <w:t xml:space="preserve">Annexe </w:t>
      </w:r>
      <w:r>
        <w:rPr>
          <w:rFonts w:eastAsiaTheme="minorHAnsi" w:cs="Arial"/>
          <w:b/>
          <w:bCs/>
          <w:color w:val="FFFFFF" w:themeColor="background1"/>
          <w:sz w:val="24"/>
          <w:szCs w:val="24"/>
          <w:highlight w:val="red"/>
        </w:rPr>
        <w:t>2</w:t>
      </w:r>
      <w:r w:rsidRPr="00DE6AE6">
        <w:rPr>
          <w:rFonts w:eastAsiaTheme="minorHAnsi" w:cs="Arial"/>
          <w:b/>
          <w:bCs/>
          <w:color w:val="FFFFFF" w:themeColor="background1"/>
          <w:sz w:val="24"/>
          <w:szCs w:val="24"/>
          <w:highlight w:val="red"/>
        </w:rPr>
        <w:t> </w:t>
      </w:r>
      <w:r w:rsidRPr="00DE6AE6">
        <w:rPr>
          <w:rFonts w:eastAsiaTheme="minorHAnsi" w:cs="Arial"/>
          <w:b/>
          <w:bCs/>
          <w:color w:val="FFFFFF" w:themeColor="background1"/>
          <w:sz w:val="24"/>
          <w:szCs w:val="24"/>
        </w:rPr>
        <w:t xml:space="preserve"> </w:t>
      </w:r>
      <w:r>
        <w:rPr>
          <w:rFonts w:eastAsiaTheme="minorHAnsi" w:cs="Arial"/>
          <w:b/>
          <w:bCs/>
          <w:color w:val="000000"/>
          <w:sz w:val="22"/>
        </w:rPr>
        <w:t>L</w:t>
      </w:r>
      <w:r w:rsidRPr="0043343B">
        <w:rPr>
          <w:rFonts w:eastAsiaTheme="minorHAnsi" w:cs="Arial"/>
          <w:b/>
          <w:bCs/>
          <w:color w:val="000000"/>
          <w:sz w:val="22"/>
        </w:rPr>
        <w:t>exique SQL</w:t>
      </w:r>
    </w:p>
    <w:p w14:paraId="28440DC4" w14:textId="77777777" w:rsidR="00882219" w:rsidRDefault="00882219" w:rsidP="00882219">
      <w:pPr>
        <w:jc w:val="center"/>
      </w:pPr>
      <w:r>
        <w:rPr>
          <w:noProof/>
          <w:lang w:eastAsia="fr-FR"/>
        </w:rPr>
        <w:drawing>
          <wp:inline distT="0" distB="0" distL="0" distR="0" wp14:anchorId="2ECFBC22" wp14:editId="72713A5E">
            <wp:extent cx="5233991" cy="5979831"/>
            <wp:effectExtent l="0" t="0" r="508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ACC39D.tmp"/>
                    <pic:cNvPicPr/>
                  </pic:nvPicPr>
                  <pic:blipFill rotWithShape="1">
                    <a:blip r:embed="rId8">
                      <a:extLst>
                        <a:ext uri="{28A0092B-C50C-407E-A947-70E740481C1C}">
                          <a14:useLocalDpi xmlns:a14="http://schemas.microsoft.com/office/drawing/2010/main" val="0"/>
                        </a:ext>
                      </a:extLst>
                    </a:blip>
                    <a:srcRect t="5823"/>
                    <a:stretch/>
                  </pic:blipFill>
                  <pic:spPr bwMode="auto">
                    <a:xfrm>
                      <a:off x="0" y="0"/>
                      <a:ext cx="5246212" cy="5993793"/>
                    </a:xfrm>
                    <a:prstGeom prst="rect">
                      <a:avLst/>
                    </a:prstGeom>
                    <a:ln>
                      <a:noFill/>
                    </a:ln>
                    <a:extLst>
                      <a:ext uri="{53640926-AAD7-44D8-BBD7-CCE9431645EC}">
                        <a14:shadowObscured xmlns:a14="http://schemas.microsoft.com/office/drawing/2010/main"/>
                      </a:ext>
                    </a:extLst>
                  </pic:spPr>
                </pic:pic>
              </a:graphicData>
            </a:graphic>
          </wp:inline>
        </w:drawing>
      </w:r>
    </w:p>
    <w:p w14:paraId="1D28D706" w14:textId="77777777" w:rsidR="00DB29B4" w:rsidRPr="00882219" w:rsidRDefault="00DB29B4" w:rsidP="00882219"/>
    <w:sectPr w:rsidR="00DB29B4" w:rsidRPr="00882219" w:rsidSect="007F713D">
      <w:pgSz w:w="11906" w:h="16838"/>
      <w:pgMar w:top="854" w:right="849" w:bottom="851" w:left="993" w:header="720" w:footer="42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30D1"/>
    <w:multiLevelType w:val="hybridMultilevel"/>
    <w:tmpl w:val="8FBE0C9E"/>
    <w:lvl w:ilvl="0" w:tplc="609A7300">
      <w:start w:val="1"/>
      <w:numFmt w:val="lowerLetter"/>
      <w:lvlText w:val="%1)"/>
      <w:lvlJc w:val="left"/>
      <w:pPr>
        <w:ind w:left="3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5796A098">
      <w:start w:val="1"/>
      <w:numFmt w:val="lowerLetter"/>
      <w:lvlText w:val="%2"/>
      <w:lvlJc w:val="left"/>
      <w:pPr>
        <w:ind w:left="155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7B22610E">
      <w:start w:val="1"/>
      <w:numFmt w:val="lowerRoman"/>
      <w:lvlText w:val="%3"/>
      <w:lvlJc w:val="left"/>
      <w:pPr>
        <w:ind w:left="227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F550C696">
      <w:start w:val="1"/>
      <w:numFmt w:val="decimal"/>
      <w:lvlText w:val="%4"/>
      <w:lvlJc w:val="left"/>
      <w:pPr>
        <w:ind w:left="299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DDF492D6">
      <w:start w:val="1"/>
      <w:numFmt w:val="lowerLetter"/>
      <w:lvlText w:val="%5"/>
      <w:lvlJc w:val="left"/>
      <w:pPr>
        <w:ind w:left="371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926C9C28">
      <w:start w:val="1"/>
      <w:numFmt w:val="lowerRoman"/>
      <w:lvlText w:val="%6"/>
      <w:lvlJc w:val="left"/>
      <w:pPr>
        <w:ind w:left="443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2F705920">
      <w:start w:val="1"/>
      <w:numFmt w:val="decimal"/>
      <w:lvlText w:val="%7"/>
      <w:lvlJc w:val="left"/>
      <w:pPr>
        <w:ind w:left="515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AE6E576C">
      <w:start w:val="1"/>
      <w:numFmt w:val="lowerLetter"/>
      <w:lvlText w:val="%8"/>
      <w:lvlJc w:val="left"/>
      <w:pPr>
        <w:ind w:left="587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53847406">
      <w:start w:val="1"/>
      <w:numFmt w:val="lowerRoman"/>
      <w:lvlText w:val="%9"/>
      <w:lvlJc w:val="left"/>
      <w:pPr>
        <w:ind w:left="659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5D7338"/>
    <w:multiLevelType w:val="hybridMultilevel"/>
    <w:tmpl w:val="F88EFFA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C9A3EE9"/>
    <w:multiLevelType w:val="hybridMultilevel"/>
    <w:tmpl w:val="82A43F14"/>
    <w:lvl w:ilvl="0" w:tplc="30602BE8">
      <w:start w:val="1"/>
      <w:numFmt w:val="bullet"/>
      <w:lvlText w:val="-"/>
      <w:lvlJc w:val="left"/>
      <w:pPr>
        <w:ind w:left="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42B3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C457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6487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E22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F62FF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6AF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EE65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1A88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20676B"/>
    <w:multiLevelType w:val="hybridMultilevel"/>
    <w:tmpl w:val="8FBE0C9E"/>
    <w:lvl w:ilvl="0" w:tplc="609A7300">
      <w:start w:val="1"/>
      <w:numFmt w:val="lowerLetter"/>
      <w:lvlText w:val="%1)"/>
      <w:lvlJc w:val="left"/>
      <w:pPr>
        <w:ind w:left="3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5796A098">
      <w:start w:val="1"/>
      <w:numFmt w:val="lowerLetter"/>
      <w:lvlText w:val="%2"/>
      <w:lvlJc w:val="left"/>
      <w:pPr>
        <w:ind w:left="155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7B22610E">
      <w:start w:val="1"/>
      <w:numFmt w:val="lowerRoman"/>
      <w:lvlText w:val="%3"/>
      <w:lvlJc w:val="left"/>
      <w:pPr>
        <w:ind w:left="227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F550C696">
      <w:start w:val="1"/>
      <w:numFmt w:val="decimal"/>
      <w:lvlText w:val="%4"/>
      <w:lvlJc w:val="left"/>
      <w:pPr>
        <w:ind w:left="299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DDF492D6">
      <w:start w:val="1"/>
      <w:numFmt w:val="lowerLetter"/>
      <w:lvlText w:val="%5"/>
      <w:lvlJc w:val="left"/>
      <w:pPr>
        <w:ind w:left="371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926C9C28">
      <w:start w:val="1"/>
      <w:numFmt w:val="lowerRoman"/>
      <w:lvlText w:val="%6"/>
      <w:lvlJc w:val="left"/>
      <w:pPr>
        <w:ind w:left="443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2F705920">
      <w:start w:val="1"/>
      <w:numFmt w:val="decimal"/>
      <w:lvlText w:val="%7"/>
      <w:lvlJc w:val="left"/>
      <w:pPr>
        <w:ind w:left="515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AE6E576C">
      <w:start w:val="1"/>
      <w:numFmt w:val="lowerLetter"/>
      <w:lvlText w:val="%8"/>
      <w:lvlJc w:val="left"/>
      <w:pPr>
        <w:ind w:left="587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53847406">
      <w:start w:val="1"/>
      <w:numFmt w:val="lowerRoman"/>
      <w:lvlText w:val="%9"/>
      <w:lvlJc w:val="left"/>
      <w:pPr>
        <w:ind w:left="659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B4"/>
    <w:rsid w:val="0038555A"/>
    <w:rsid w:val="004B5A39"/>
    <w:rsid w:val="007F713D"/>
    <w:rsid w:val="00882219"/>
    <w:rsid w:val="00944A38"/>
    <w:rsid w:val="00BF37FA"/>
    <w:rsid w:val="00DB2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A688"/>
  <w15:chartTrackingRefBased/>
  <w15:docId w15:val="{7D1E3152-B9AA-4830-B86E-ED3379E7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B4"/>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DB29B4"/>
    <w:pPr>
      <w:keepNext/>
      <w:keepLines/>
      <w:spacing w:before="240" w:after="240"/>
      <w:outlineLvl w:val="0"/>
    </w:pPr>
    <w:rPr>
      <w:rFonts w:eastAsiaTheme="majorEastAsia" w:cstheme="majorBidi"/>
      <w:b/>
      <w:bCs/>
      <w:sz w:val="32"/>
      <w:szCs w:val="28"/>
    </w:rPr>
  </w:style>
  <w:style w:type="paragraph" w:styleId="Titre2">
    <w:name w:val="heading 2"/>
    <w:basedOn w:val="Titre1"/>
    <w:next w:val="Normal"/>
    <w:link w:val="Titre2Car"/>
    <w:uiPriority w:val="9"/>
    <w:unhideWhenUsed/>
    <w:qFormat/>
    <w:rsid w:val="00DB29B4"/>
    <w:pPr>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29B4"/>
    <w:rPr>
      <w:rFonts w:ascii="Arial" w:eastAsiaTheme="majorEastAsia" w:hAnsi="Arial" w:cstheme="majorBidi"/>
      <w:b/>
      <w:bCs/>
      <w:sz w:val="32"/>
      <w:szCs w:val="28"/>
    </w:rPr>
  </w:style>
  <w:style w:type="character" w:customStyle="1" w:styleId="Titre2Car">
    <w:name w:val="Titre 2 Car"/>
    <w:basedOn w:val="Policepardfaut"/>
    <w:link w:val="Titre2"/>
    <w:uiPriority w:val="9"/>
    <w:rsid w:val="00DB29B4"/>
    <w:rPr>
      <w:rFonts w:ascii="Arial" w:eastAsiaTheme="majorEastAsia" w:hAnsi="Arial" w:cstheme="majorBidi"/>
      <w:b/>
      <w:bCs/>
      <w:sz w:val="28"/>
      <w:szCs w:val="28"/>
    </w:rPr>
  </w:style>
  <w:style w:type="table" w:styleId="Grilledutableau">
    <w:name w:val="Table Grid"/>
    <w:basedOn w:val="TableauNormal"/>
    <w:uiPriority w:val="59"/>
    <w:rsid w:val="00DB29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Procduretitre">
    <w:name w:val="1 Procédure titre"/>
    <w:basedOn w:val="Normal"/>
    <w:uiPriority w:val="99"/>
    <w:rsid w:val="00DB29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before="0" w:after="57" w:line="288" w:lineRule="auto"/>
      <w:textAlignment w:val="center"/>
    </w:pPr>
    <w:rPr>
      <w:rFonts w:cs="Arial"/>
      <w:b/>
      <w:bCs/>
      <w:color w:val="000000"/>
      <w:szCs w:val="20"/>
    </w:rPr>
  </w:style>
  <w:style w:type="table" w:customStyle="1" w:styleId="TableGrid">
    <w:name w:val="TableGrid"/>
    <w:rsid w:val="00DB29B4"/>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aliases w:val="Titre 30"/>
    <w:basedOn w:val="Normal"/>
    <w:uiPriority w:val="34"/>
    <w:qFormat/>
    <w:rsid w:val="00882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1756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2015-02-12T22:05:00Z</dcterms:created>
  <dcterms:modified xsi:type="dcterms:W3CDTF">2021-04-26T19:58:00Z</dcterms:modified>
</cp:coreProperties>
</file>