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389"/>
        <w:gridCol w:w="6601"/>
        <w:gridCol w:w="797"/>
        <w:gridCol w:w="1131"/>
      </w:tblGrid>
      <w:tr w:rsidR="000730B0" w:rsidRPr="000730B0" w14:paraId="78939CA2" w14:textId="77777777" w:rsidTr="003275B0">
        <w:trPr>
          <w:trHeight w:val="386"/>
        </w:trPr>
        <w:tc>
          <w:tcPr>
            <w:tcW w:w="9918" w:type="dxa"/>
            <w:gridSpan w:val="4"/>
            <w:shd w:val="clear" w:color="auto" w:fill="FFFF00"/>
          </w:tcPr>
          <w:p w14:paraId="1569028D" w14:textId="77777777" w:rsidR="000730B0" w:rsidRPr="000730B0" w:rsidRDefault="000730B0" w:rsidP="000730B0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2"/>
              </w:rPr>
            </w:pPr>
            <w:bookmarkStart w:id="0" w:name="_Hlk117883212"/>
            <w:r w:rsidRPr="000730B0">
              <w:rPr>
                <w:rFonts w:ascii="Arial" w:hAnsi="Arial" w:cs="Arial"/>
                <w:b/>
                <w:bCs/>
                <w:color w:val="000000" w:themeColor="text1"/>
                <w:sz w:val="28"/>
                <w:szCs w:val="22"/>
              </w:rPr>
              <w:t>Réflexion 7 – Distinguer opinions et arguments</w:t>
            </w:r>
          </w:p>
        </w:tc>
      </w:tr>
      <w:tr w:rsidR="000730B0" w:rsidRPr="00C22356" w14:paraId="65B92151" w14:textId="77777777" w:rsidTr="003275B0">
        <w:trPr>
          <w:trHeight w:val="504"/>
        </w:trPr>
        <w:tc>
          <w:tcPr>
            <w:tcW w:w="1395" w:type="dxa"/>
            <w:shd w:val="clear" w:color="auto" w:fill="FFFF00"/>
            <w:vAlign w:val="center"/>
          </w:tcPr>
          <w:p w14:paraId="51ECE2A5" w14:textId="77777777" w:rsidR="000730B0" w:rsidRPr="00341866" w:rsidRDefault="000730B0" w:rsidP="003275B0">
            <w:pPr>
              <w:spacing w:before="0"/>
              <w:jc w:val="center"/>
              <w:rPr>
                <w:b/>
              </w:rPr>
            </w:pPr>
            <w:r w:rsidRPr="006C74EE">
              <w:t>Durée</w:t>
            </w:r>
            <w:r>
              <w:t> : 20’</w:t>
            </w:r>
          </w:p>
        </w:tc>
        <w:tc>
          <w:tcPr>
            <w:tcW w:w="6680" w:type="dxa"/>
            <w:shd w:val="clear" w:color="auto" w:fill="FFFF00"/>
            <w:vAlign w:val="center"/>
          </w:tcPr>
          <w:p w14:paraId="07BFAE15" w14:textId="77777777" w:rsidR="000730B0" w:rsidRPr="00341866" w:rsidRDefault="000730B0" w:rsidP="003275B0">
            <w:pPr>
              <w:spacing w:before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FD8CD7D" wp14:editId="6B502A0C">
                  <wp:extent cx="288000" cy="288000"/>
                  <wp:effectExtent l="0" t="0" r="0" b="0"/>
                  <wp:docPr id="21" name="Graphique 2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Homme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ou </w:t>
            </w:r>
            <w:r>
              <w:rPr>
                <w:noProof/>
              </w:rPr>
              <w:drawing>
                <wp:inline distT="0" distB="0" distL="0" distR="0" wp14:anchorId="7D69EF17" wp14:editId="64063260">
                  <wp:extent cx="324000" cy="324000"/>
                  <wp:effectExtent l="0" t="0" r="0" b="0"/>
                  <wp:docPr id="27" name="Graphique 27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que 5" descr="Deux hommes avec un remplissage un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5F8622CF" w14:textId="77777777" w:rsidR="000730B0" w:rsidRPr="00341866" w:rsidRDefault="000730B0" w:rsidP="003275B0">
            <w:pPr>
              <w:spacing w:before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CC771CD" wp14:editId="6A65B903">
                  <wp:extent cx="369417" cy="360000"/>
                  <wp:effectExtent l="0" t="0" r="0" b="2540"/>
                  <wp:docPr id="1931333828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78950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7F24E78" w14:textId="77777777" w:rsidR="000730B0" w:rsidRPr="00341866" w:rsidRDefault="000730B0" w:rsidP="003275B0">
            <w:pPr>
              <w:spacing w:before="0"/>
              <w:jc w:val="center"/>
              <w:rPr>
                <w:b/>
              </w:rPr>
            </w:pPr>
            <w:r>
              <w:t>Source</w:t>
            </w:r>
          </w:p>
        </w:tc>
      </w:tr>
    </w:tbl>
    <w:p w14:paraId="0A400475" w14:textId="77777777" w:rsidR="000730B0" w:rsidRPr="00D65564" w:rsidRDefault="000730B0" w:rsidP="000730B0">
      <w:pPr>
        <w:pStyle w:val="Titre3"/>
        <w:spacing w:before="240"/>
      </w:pPr>
      <w:r w:rsidRPr="00D65564">
        <w:t>Travail à faire</w:t>
      </w:r>
      <w:r w:rsidRPr="00D65564">
        <w:tab/>
      </w:r>
    </w:p>
    <w:p w14:paraId="54F7C2C9" w14:textId="77777777" w:rsidR="000730B0" w:rsidRPr="008C16DE" w:rsidRDefault="000730B0" w:rsidP="000730B0">
      <w:pPr>
        <w:spacing w:after="120"/>
        <w:rPr>
          <w:szCs w:val="20"/>
        </w:rPr>
      </w:pPr>
      <w:r w:rsidRPr="008C16DE">
        <w:rPr>
          <w:szCs w:val="20"/>
        </w:rPr>
        <w:t>Indiquez pour chaque idée émise s’il s’agit d’une opinion ou d’un argument.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39"/>
        <w:gridCol w:w="6502"/>
        <w:gridCol w:w="2977"/>
      </w:tblGrid>
      <w:tr w:rsidR="000730B0" w:rsidRPr="00677CAA" w14:paraId="2AEC213C" w14:textId="77777777" w:rsidTr="003275B0">
        <w:tc>
          <w:tcPr>
            <w:tcW w:w="439" w:type="dxa"/>
            <w:shd w:val="clear" w:color="auto" w:fill="E2EFD9" w:themeFill="accent6" w:themeFillTint="33"/>
          </w:tcPr>
          <w:p w14:paraId="3FF88165" w14:textId="77777777" w:rsidR="000730B0" w:rsidRPr="00677CAA" w:rsidRDefault="000730B0" w:rsidP="003275B0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6502" w:type="dxa"/>
            <w:shd w:val="clear" w:color="auto" w:fill="E2EFD9" w:themeFill="accent6" w:themeFillTint="33"/>
          </w:tcPr>
          <w:p w14:paraId="3B88DA81" w14:textId="77777777" w:rsidR="000730B0" w:rsidRPr="00677CAA" w:rsidRDefault="000730B0" w:rsidP="003275B0">
            <w:pPr>
              <w:spacing w:after="120"/>
              <w:jc w:val="center"/>
              <w:rPr>
                <w:b/>
                <w:bCs/>
              </w:rPr>
            </w:pPr>
            <w:r w:rsidRPr="00677CAA">
              <w:rPr>
                <w:b/>
                <w:bCs/>
              </w:rPr>
              <w:t>Idées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0C336666" w14:textId="77777777" w:rsidR="000730B0" w:rsidRPr="00677CAA" w:rsidRDefault="000730B0" w:rsidP="003275B0">
            <w:pPr>
              <w:spacing w:after="120"/>
              <w:jc w:val="center"/>
              <w:rPr>
                <w:b/>
                <w:bCs/>
              </w:rPr>
            </w:pPr>
            <w:r w:rsidRPr="00677CAA">
              <w:rPr>
                <w:b/>
                <w:bCs/>
              </w:rPr>
              <w:t>Pourquoi</w:t>
            </w:r>
          </w:p>
        </w:tc>
      </w:tr>
      <w:tr w:rsidR="000730B0" w14:paraId="50A48889" w14:textId="77777777" w:rsidTr="003275B0">
        <w:tc>
          <w:tcPr>
            <w:tcW w:w="439" w:type="dxa"/>
            <w:vAlign w:val="center"/>
          </w:tcPr>
          <w:p w14:paraId="3FC3CDE5" w14:textId="77777777" w:rsidR="000730B0" w:rsidRDefault="000730B0" w:rsidP="003275B0">
            <w:pPr>
              <w:spacing w:after="120"/>
            </w:pPr>
            <w:r>
              <w:t>1</w:t>
            </w:r>
          </w:p>
        </w:tc>
        <w:tc>
          <w:tcPr>
            <w:tcW w:w="6502" w:type="dxa"/>
          </w:tcPr>
          <w:p w14:paraId="55BE8E86" w14:textId="77777777" w:rsidR="000730B0" w:rsidRPr="00C66506" w:rsidRDefault="000730B0" w:rsidP="003275B0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Les </w:t>
            </w:r>
            <w:r w:rsidRPr="00C66506">
              <w:rPr>
                <w:sz w:val="18"/>
                <w:szCs w:val="18"/>
              </w:rPr>
              <w:t>écran</w:t>
            </w:r>
            <w:r>
              <w:rPr>
                <w:sz w:val="18"/>
                <w:szCs w:val="18"/>
              </w:rPr>
              <w:t>s</w:t>
            </w:r>
            <w:r w:rsidRPr="00C66506">
              <w:rPr>
                <w:sz w:val="18"/>
                <w:szCs w:val="18"/>
              </w:rPr>
              <w:t xml:space="preserve"> rend</w:t>
            </w:r>
            <w:r>
              <w:rPr>
                <w:sz w:val="18"/>
                <w:szCs w:val="18"/>
              </w:rPr>
              <w:t>ent</w:t>
            </w:r>
            <w:r w:rsidRPr="00C66506">
              <w:rPr>
                <w:sz w:val="18"/>
                <w:szCs w:val="18"/>
              </w:rPr>
              <w:t xml:space="preserve"> stupides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14:paraId="0A6E9DB3" w14:textId="77777777" w:rsidR="000730B0" w:rsidRDefault="000730B0" w:rsidP="003275B0">
            <w:pPr>
              <w:spacing w:after="120"/>
            </w:pPr>
          </w:p>
        </w:tc>
      </w:tr>
      <w:tr w:rsidR="000730B0" w14:paraId="0C9C20B3" w14:textId="77777777" w:rsidTr="003275B0">
        <w:tc>
          <w:tcPr>
            <w:tcW w:w="439" w:type="dxa"/>
            <w:vAlign w:val="center"/>
          </w:tcPr>
          <w:p w14:paraId="5316C590" w14:textId="77777777" w:rsidR="000730B0" w:rsidRDefault="000730B0" w:rsidP="003275B0">
            <w:pPr>
              <w:spacing w:after="120"/>
            </w:pPr>
            <w:r>
              <w:t>2</w:t>
            </w:r>
          </w:p>
        </w:tc>
        <w:tc>
          <w:tcPr>
            <w:tcW w:w="6502" w:type="dxa"/>
          </w:tcPr>
          <w:p w14:paraId="2BA5FE54" w14:textId="77777777" w:rsidR="000730B0" w:rsidRPr="000730B0" w:rsidRDefault="000730B0" w:rsidP="003275B0">
            <w:pPr>
              <w:pStyle w:val="Titre3"/>
              <w:shd w:val="clear" w:color="auto" w:fill="FFFFFF"/>
              <w:rPr>
                <w:rFonts w:ascii="Arial" w:eastAsia="Calibri" w:hAnsi="Arial" w:cs="Arial"/>
                <w:i/>
                <w:iCs/>
                <w:color w:val="auto"/>
                <w:sz w:val="18"/>
                <w:szCs w:val="18"/>
              </w:rPr>
            </w:pPr>
            <w:r w:rsidRPr="000730B0">
              <w:rPr>
                <w:rFonts w:ascii="Arial" w:eastAsia="Calibri" w:hAnsi="Arial" w:cs="Arial"/>
                <w:color w:val="auto"/>
                <w:sz w:val="18"/>
                <w:szCs w:val="18"/>
              </w:rPr>
              <w:t xml:space="preserve">Le vaccin contre la Covid-19 contiennent des puces 5G, pour nous tracer </w:t>
            </w:r>
            <w:proofErr w:type="gramStart"/>
            <w:r w:rsidRPr="000730B0">
              <w:rPr>
                <w:rFonts w:ascii="Arial" w:eastAsia="Calibri" w:hAnsi="Arial" w:cs="Arial"/>
                <w:color w:val="auto"/>
                <w:sz w:val="18"/>
                <w:szCs w:val="18"/>
              </w:rPr>
              <w:t>et  nous</w:t>
            </w:r>
            <w:proofErr w:type="gramEnd"/>
            <w:r w:rsidRPr="000730B0">
              <w:rPr>
                <w:rFonts w:ascii="Arial" w:eastAsia="Calibri" w:hAnsi="Arial" w:cs="Arial"/>
                <w:color w:val="auto"/>
                <w:sz w:val="18"/>
                <w:szCs w:val="18"/>
              </w:rPr>
              <w:t xml:space="preserve"> ficher ! </w:t>
            </w:r>
          </w:p>
        </w:tc>
        <w:tc>
          <w:tcPr>
            <w:tcW w:w="2977" w:type="dxa"/>
            <w:vAlign w:val="center"/>
          </w:tcPr>
          <w:p w14:paraId="1A1AAE44" w14:textId="77777777" w:rsidR="000730B0" w:rsidRDefault="000730B0" w:rsidP="003275B0">
            <w:pPr>
              <w:spacing w:after="120"/>
            </w:pPr>
          </w:p>
        </w:tc>
      </w:tr>
      <w:tr w:rsidR="000730B0" w14:paraId="27B7615B" w14:textId="77777777" w:rsidTr="003275B0">
        <w:tc>
          <w:tcPr>
            <w:tcW w:w="439" w:type="dxa"/>
            <w:vAlign w:val="center"/>
          </w:tcPr>
          <w:p w14:paraId="5C9F3D21" w14:textId="77777777" w:rsidR="000730B0" w:rsidRDefault="000730B0" w:rsidP="003275B0">
            <w:pPr>
              <w:spacing w:after="120"/>
            </w:pPr>
            <w:r>
              <w:t>3</w:t>
            </w:r>
          </w:p>
        </w:tc>
        <w:tc>
          <w:tcPr>
            <w:tcW w:w="6502" w:type="dxa"/>
          </w:tcPr>
          <w:p w14:paraId="63F90D7A" w14:textId="77777777" w:rsidR="000730B0" w:rsidRPr="00C66506" w:rsidRDefault="000730B0" w:rsidP="003275B0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est stupide d’imposer les mêmes limites d’alcool à tous les conducteurs alors que certaines personnes résistent à l’alcool.</w:t>
            </w:r>
          </w:p>
        </w:tc>
        <w:tc>
          <w:tcPr>
            <w:tcW w:w="2977" w:type="dxa"/>
            <w:vAlign w:val="center"/>
          </w:tcPr>
          <w:p w14:paraId="6486F023" w14:textId="77777777" w:rsidR="000730B0" w:rsidRDefault="000730B0" w:rsidP="003275B0">
            <w:pPr>
              <w:spacing w:after="120"/>
            </w:pPr>
          </w:p>
        </w:tc>
      </w:tr>
      <w:tr w:rsidR="000730B0" w14:paraId="3DA1889A" w14:textId="77777777" w:rsidTr="003275B0">
        <w:tc>
          <w:tcPr>
            <w:tcW w:w="439" w:type="dxa"/>
            <w:vAlign w:val="center"/>
          </w:tcPr>
          <w:p w14:paraId="411EB674" w14:textId="77777777" w:rsidR="000730B0" w:rsidRDefault="000730B0" w:rsidP="003275B0">
            <w:pPr>
              <w:spacing w:after="120"/>
            </w:pPr>
            <w:r>
              <w:t>4</w:t>
            </w:r>
          </w:p>
        </w:tc>
        <w:tc>
          <w:tcPr>
            <w:tcW w:w="6502" w:type="dxa"/>
          </w:tcPr>
          <w:p w14:paraId="524A442D" w14:textId="77777777" w:rsidR="000730B0" w:rsidRPr="009504AA" w:rsidRDefault="000730B0" w:rsidP="003275B0">
            <w:pPr>
              <w:rPr>
                <w:rFonts w:eastAsia="Times New Roman" w:cs="Arial"/>
                <w:color w:val="4A4A4A"/>
                <w:sz w:val="18"/>
                <w:szCs w:val="18"/>
              </w:rPr>
            </w:pPr>
            <w:r w:rsidRPr="009504AA">
              <w:rPr>
                <w:rFonts w:eastAsia="Times New Roman" w:cs="Arial"/>
                <w:color w:val="4A4A4A"/>
                <w:sz w:val="18"/>
                <w:szCs w:val="18"/>
              </w:rPr>
              <w:t xml:space="preserve">L’université de Cambridge </w:t>
            </w:r>
            <w:r>
              <w:rPr>
                <w:rFonts w:eastAsia="Times New Roman" w:cs="Arial"/>
                <w:color w:val="4A4A4A"/>
                <w:sz w:val="18"/>
                <w:szCs w:val="18"/>
              </w:rPr>
              <w:t>a</w:t>
            </w:r>
            <w:r w:rsidRPr="009504AA">
              <w:rPr>
                <w:rFonts w:eastAsia="Times New Roman" w:cs="Arial"/>
                <w:color w:val="4A4A4A"/>
                <w:sz w:val="18"/>
                <w:szCs w:val="18"/>
              </w:rPr>
              <w:t xml:space="preserve"> publi</w:t>
            </w:r>
            <w:r>
              <w:rPr>
                <w:rFonts w:eastAsia="Times New Roman" w:cs="Arial"/>
                <w:color w:val="4A4A4A"/>
                <w:sz w:val="18"/>
                <w:szCs w:val="18"/>
              </w:rPr>
              <w:t>é</w:t>
            </w:r>
            <w:r w:rsidRPr="009504AA">
              <w:rPr>
                <w:rFonts w:eastAsia="Times New Roman" w:cs="Arial"/>
                <w:color w:val="4A4A4A"/>
                <w:sz w:val="18"/>
                <w:szCs w:val="18"/>
              </w:rPr>
              <w:t xml:space="preserve"> une étude sur l’association entre activités physiques, temps passé devant les écrans et leur impact sur les notes du baccalauréat.</w:t>
            </w:r>
          </w:p>
          <w:p w14:paraId="0626497E" w14:textId="77777777" w:rsidR="000730B0" w:rsidRPr="009504AA" w:rsidRDefault="000730B0" w:rsidP="003275B0">
            <w:pPr>
              <w:spacing w:before="0"/>
              <w:rPr>
                <w:rFonts w:eastAsia="Times New Roman" w:cs="Arial"/>
                <w:color w:val="4A4A4A"/>
                <w:sz w:val="18"/>
                <w:szCs w:val="18"/>
              </w:rPr>
            </w:pPr>
            <w:r w:rsidRPr="009504AA">
              <w:rPr>
                <w:rFonts w:eastAsia="Times New Roman" w:cs="Arial"/>
                <w:color w:val="4A4A4A"/>
                <w:sz w:val="18"/>
                <w:szCs w:val="18"/>
              </w:rPr>
              <w:t xml:space="preserve">Pendant </w:t>
            </w:r>
            <w:r>
              <w:rPr>
                <w:rFonts w:eastAsia="Times New Roman" w:cs="Arial"/>
                <w:color w:val="4A4A4A"/>
                <w:sz w:val="18"/>
                <w:szCs w:val="18"/>
              </w:rPr>
              <w:t>10 ans</w:t>
            </w:r>
            <w:r w:rsidRPr="009504AA">
              <w:rPr>
                <w:rFonts w:eastAsia="Times New Roman" w:cs="Arial"/>
                <w:color w:val="4A4A4A"/>
                <w:sz w:val="18"/>
                <w:szCs w:val="18"/>
              </w:rPr>
              <w:t>, plus de 800 adolescents ont été suivis et les résultats montrent que</w:t>
            </w:r>
            <w:r>
              <w:rPr>
                <w:rFonts w:eastAsia="Times New Roman" w:cs="Arial"/>
                <w:color w:val="4A4A4A"/>
                <w:sz w:val="18"/>
                <w:szCs w:val="18"/>
              </w:rPr>
              <w:t xml:space="preserve"> </w:t>
            </w:r>
            <w:r w:rsidRPr="009504AA">
              <w:rPr>
                <w:rFonts w:eastAsia="Times New Roman" w:cs="Arial"/>
                <w:color w:val="4A4A4A"/>
                <w:sz w:val="18"/>
                <w:szCs w:val="18"/>
              </w:rPr>
              <w:t>:</w:t>
            </w:r>
          </w:p>
          <w:p w14:paraId="05DE23C5" w14:textId="77777777" w:rsidR="000730B0" w:rsidRPr="009504AA" w:rsidRDefault="000730B0" w:rsidP="003275B0">
            <w:pPr>
              <w:spacing w:before="0"/>
              <w:rPr>
                <w:rFonts w:eastAsia="Times New Roman" w:cs="Arial"/>
                <w:color w:val="4A4A4A"/>
                <w:sz w:val="18"/>
                <w:szCs w:val="18"/>
              </w:rPr>
            </w:pPr>
            <w:r>
              <w:rPr>
                <w:rFonts w:eastAsia="Times New Roman" w:cs="Arial"/>
                <w:color w:val="4A4A4A"/>
                <w:sz w:val="18"/>
                <w:szCs w:val="18"/>
              </w:rPr>
              <w:t xml:space="preserve">- </w:t>
            </w:r>
            <w:r w:rsidRPr="009504AA">
              <w:rPr>
                <w:rFonts w:eastAsia="Times New Roman" w:cs="Arial"/>
                <w:color w:val="4A4A4A"/>
                <w:sz w:val="18"/>
                <w:szCs w:val="18"/>
              </w:rPr>
              <w:t>une heure de plus d’écrans par jour génère une baisse des notes au bac,</w:t>
            </w:r>
          </w:p>
          <w:p w14:paraId="360EEA80" w14:textId="77777777" w:rsidR="000730B0" w:rsidRPr="008C16DE" w:rsidRDefault="000730B0" w:rsidP="003275B0">
            <w:pPr>
              <w:spacing w:before="0" w:after="120"/>
              <w:rPr>
                <w:rFonts w:eastAsia="Times New Roman" w:cs="Arial"/>
                <w:color w:val="4A4A4A"/>
                <w:sz w:val="18"/>
                <w:szCs w:val="18"/>
              </w:rPr>
            </w:pPr>
            <w:r>
              <w:rPr>
                <w:rFonts w:eastAsia="Times New Roman" w:cs="Arial"/>
                <w:color w:val="4A4A4A"/>
                <w:sz w:val="18"/>
                <w:szCs w:val="18"/>
              </w:rPr>
              <w:t xml:space="preserve">- </w:t>
            </w:r>
            <w:r w:rsidRPr="009504AA">
              <w:rPr>
                <w:rFonts w:eastAsia="Times New Roman" w:cs="Arial"/>
                <w:color w:val="4A4A4A"/>
                <w:sz w:val="18"/>
                <w:szCs w:val="18"/>
              </w:rPr>
              <w:t>une heure supplémentaire d’activité sédentaire sans écran du type lecture ou devoirs permet d’améliorer les résultats du BAC.</w:t>
            </w:r>
          </w:p>
        </w:tc>
        <w:tc>
          <w:tcPr>
            <w:tcW w:w="2977" w:type="dxa"/>
            <w:vAlign w:val="center"/>
          </w:tcPr>
          <w:p w14:paraId="7546F13C" w14:textId="77777777" w:rsidR="000730B0" w:rsidRDefault="000730B0" w:rsidP="003275B0">
            <w:pPr>
              <w:spacing w:after="120"/>
            </w:pPr>
          </w:p>
        </w:tc>
      </w:tr>
      <w:tr w:rsidR="000730B0" w14:paraId="7F5AEDD5" w14:textId="77777777" w:rsidTr="003275B0">
        <w:tc>
          <w:tcPr>
            <w:tcW w:w="439" w:type="dxa"/>
            <w:vAlign w:val="center"/>
          </w:tcPr>
          <w:p w14:paraId="790254E2" w14:textId="77777777" w:rsidR="000730B0" w:rsidRDefault="000730B0" w:rsidP="003275B0">
            <w:pPr>
              <w:spacing w:after="120"/>
            </w:pPr>
            <w:r>
              <w:t>5</w:t>
            </w:r>
          </w:p>
        </w:tc>
        <w:tc>
          <w:tcPr>
            <w:tcW w:w="6502" w:type="dxa"/>
          </w:tcPr>
          <w:p w14:paraId="697F533E" w14:textId="77777777" w:rsidR="000730B0" w:rsidRPr="00C66506" w:rsidRDefault="000730B0" w:rsidP="003275B0">
            <w:pPr>
              <w:spacing w:after="120"/>
              <w:rPr>
                <w:sz w:val="18"/>
                <w:szCs w:val="18"/>
              </w:rPr>
            </w:pPr>
            <w:r w:rsidRPr="00C66506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 w:rsidRPr="00C66506">
              <w:rPr>
                <w:sz w:val="18"/>
                <w:szCs w:val="18"/>
              </w:rPr>
              <w:t xml:space="preserve"> vaccin</w:t>
            </w:r>
            <w:r>
              <w:rPr>
                <w:sz w:val="18"/>
                <w:szCs w:val="18"/>
              </w:rPr>
              <w:t>ation</w:t>
            </w:r>
            <w:r w:rsidRPr="00C66506">
              <w:rPr>
                <w:sz w:val="18"/>
                <w:szCs w:val="18"/>
              </w:rPr>
              <w:t xml:space="preserve"> consiste à </w:t>
            </w:r>
            <w:r>
              <w:rPr>
                <w:sz w:val="18"/>
                <w:szCs w:val="18"/>
              </w:rPr>
              <w:t>rendre</w:t>
            </w:r>
            <w:r w:rsidRPr="00C66506">
              <w:rPr>
                <w:sz w:val="18"/>
                <w:szCs w:val="18"/>
              </w:rPr>
              <w:t xml:space="preserve"> malade des gens sains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14:paraId="54A95627" w14:textId="77777777" w:rsidR="000730B0" w:rsidRDefault="000730B0" w:rsidP="003275B0">
            <w:pPr>
              <w:spacing w:after="120"/>
            </w:pPr>
          </w:p>
        </w:tc>
      </w:tr>
      <w:tr w:rsidR="000730B0" w14:paraId="0F711286" w14:textId="77777777" w:rsidTr="003275B0">
        <w:tc>
          <w:tcPr>
            <w:tcW w:w="439" w:type="dxa"/>
            <w:vAlign w:val="center"/>
          </w:tcPr>
          <w:p w14:paraId="5E62F226" w14:textId="77777777" w:rsidR="000730B0" w:rsidRDefault="000730B0" w:rsidP="003275B0">
            <w:pPr>
              <w:spacing w:after="120"/>
            </w:pPr>
            <w:r>
              <w:t>6</w:t>
            </w:r>
          </w:p>
        </w:tc>
        <w:tc>
          <w:tcPr>
            <w:tcW w:w="6502" w:type="dxa"/>
          </w:tcPr>
          <w:p w14:paraId="14F079B1" w14:textId="77777777" w:rsidR="000730B0" w:rsidRPr="00C66506" w:rsidRDefault="000730B0" w:rsidP="003275B0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 millions d’enfants ont été vaccinés contre la poliomyélite depuis juillet 2020. </w:t>
            </w:r>
            <w:r w:rsidRPr="00C66506">
              <w:rPr>
                <w:sz w:val="18"/>
                <w:szCs w:val="18"/>
              </w:rPr>
              <w:t>La Région africaine de l’OMS a vécu un moment historique lorsqu’elle a été certifiée exempte de poliovirus sauvage le 25 août 2020. Il s’agit du deuxième virus à être éradiqué dans la Région après celui de la variole il y a plus de 40 ans.</w:t>
            </w:r>
          </w:p>
        </w:tc>
        <w:tc>
          <w:tcPr>
            <w:tcW w:w="2977" w:type="dxa"/>
            <w:vAlign w:val="center"/>
          </w:tcPr>
          <w:p w14:paraId="687945A1" w14:textId="77777777" w:rsidR="000730B0" w:rsidRDefault="000730B0" w:rsidP="003275B0">
            <w:pPr>
              <w:spacing w:after="120"/>
            </w:pPr>
          </w:p>
        </w:tc>
      </w:tr>
      <w:tr w:rsidR="000730B0" w14:paraId="2800FD92" w14:textId="77777777" w:rsidTr="003275B0">
        <w:tc>
          <w:tcPr>
            <w:tcW w:w="439" w:type="dxa"/>
            <w:vAlign w:val="center"/>
          </w:tcPr>
          <w:p w14:paraId="7FE05AC5" w14:textId="77777777" w:rsidR="000730B0" w:rsidRDefault="000730B0" w:rsidP="003275B0">
            <w:pPr>
              <w:spacing w:after="120"/>
            </w:pPr>
            <w:r>
              <w:t>7</w:t>
            </w:r>
          </w:p>
        </w:tc>
        <w:tc>
          <w:tcPr>
            <w:tcW w:w="6502" w:type="dxa"/>
          </w:tcPr>
          <w:p w14:paraId="5D072B54" w14:textId="77777777" w:rsidR="000730B0" w:rsidRPr="00C66506" w:rsidRDefault="000730B0" w:rsidP="003275B0">
            <w:pPr>
              <w:spacing w:after="120"/>
              <w:rPr>
                <w:sz w:val="18"/>
                <w:szCs w:val="18"/>
              </w:rPr>
            </w:pPr>
            <w:r w:rsidRPr="00C66506">
              <w:rPr>
                <w:rFonts w:cs="Arial"/>
                <w:color w:val="194C56"/>
                <w:sz w:val="18"/>
                <w:szCs w:val="18"/>
              </w:rPr>
              <w:t>Depuis le 18 juin 2018, le trouble du </w:t>
            </w:r>
            <w:r w:rsidRPr="008C16DE">
              <w:rPr>
                <w:rFonts w:cs="Arial"/>
                <w:sz w:val="18"/>
                <w:szCs w:val="18"/>
              </w:rPr>
              <w:t>jeu vidéo</w:t>
            </w:r>
            <w:r w:rsidRPr="00C66506">
              <w:rPr>
                <w:rFonts w:cs="Arial"/>
                <w:color w:val="194C56"/>
                <w:sz w:val="18"/>
                <w:szCs w:val="18"/>
              </w:rPr>
              <w:t> est reconnu comme un problème de santé mentale par l’Organisation mondiale de la santé (OMS). </w:t>
            </w:r>
          </w:p>
        </w:tc>
        <w:tc>
          <w:tcPr>
            <w:tcW w:w="2977" w:type="dxa"/>
            <w:vAlign w:val="center"/>
          </w:tcPr>
          <w:p w14:paraId="771627C7" w14:textId="77777777" w:rsidR="000730B0" w:rsidRDefault="000730B0" w:rsidP="003275B0">
            <w:pPr>
              <w:spacing w:after="120"/>
            </w:pPr>
          </w:p>
        </w:tc>
      </w:tr>
      <w:tr w:rsidR="000730B0" w14:paraId="0D2233C1" w14:textId="77777777" w:rsidTr="003275B0">
        <w:tc>
          <w:tcPr>
            <w:tcW w:w="439" w:type="dxa"/>
            <w:vAlign w:val="center"/>
          </w:tcPr>
          <w:p w14:paraId="490CA2AE" w14:textId="77777777" w:rsidR="000730B0" w:rsidRDefault="000730B0" w:rsidP="003275B0">
            <w:pPr>
              <w:spacing w:after="120"/>
            </w:pPr>
            <w:r>
              <w:t>8</w:t>
            </w:r>
          </w:p>
        </w:tc>
        <w:tc>
          <w:tcPr>
            <w:tcW w:w="6502" w:type="dxa"/>
          </w:tcPr>
          <w:p w14:paraId="04C9C27C" w14:textId="77777777" w:rsidR="000730B0" w:rsidRPr="009504AA" w:rsidRDefault="000730B0" w:rsidP="003275B0">
            <w:pPr>
              <w:spacing w:after="120"/>
              <w:rPr>
                <w:rFonts w:eastAsia="Times New Roman"/>
                <w:sz w:val="18"/>
                <w:szCs w:val="18"/>
              </w:rPr>
            </w:pPr>
            <w:r w:rsidRPr="009504AA">
              <w:rPr>
                <w:sz w:val="18"/>
                <w:szCs w:val="18"/>
              </w:rPr>
              <w:t>Selon une étude franco-américaine sur Facebook</w:t>
            </w:r>
            <w:r w:rsidRPr="009504AA">
              <w:rPr>
                <w:rFonts w:cs="Arial"/>
                <w:color w:val="194C56"/>
                <w:sz w:val="18"/>
                <w:szCs w:val="18"/>
              </w:rPr>
              <w:t xml:space="preserve"> </w:t>
            </w:r>
            <w:r w:rsidRPr="009504AA">
              <w:rPr>
                <w:sz w:val="18"/>
                <w:szCs w:val="18"/>
              </w:rPr>
              <w:t xml:space="preserve">les articles contenant des "fake news" ont </w:t>
            </w:r>
            <w:r w:rsidRPr="009504AA">
              <w:rPr>
                <w:rFonts w:cs="Arial"/>
                <w:color w:val="194C56"/>
                <w:sz w:val="18"/>
                <w:szCs w:val="18"/>
              </w:rPr>
              <w:t xml:space="preserve">6 fois plus de clics </w:t>
            </w:r>
            <w:r w:rsidRPr="009504AA">
              <w:rPr>
                <w:sz w:val="18"/>
                <w:szCs w:val="18"/>
              </w:rPr>
              <w:t>que ceux issus de sources fiables avec des informations vérifiées.</w:t>
            </w:r>
          </w:p>
        </w:tc>
        <w:tc>
          <w:tcPr>
            <w:tcW w:w="2977" w:type="dxa"/>
            <w:vAlign w:val="center"/>
          </w:tcPr>
          <w:p w14:paraId="4B36B748" w14:textId="77777777" w:rsidR="000730B0" w:rsidRDefault="000730B0" w:rsidP="003275B0">
            <w:pPr>
              <w:spacing w:after="120"/>
            </w:pPr>
          </w:p>
        </w:tc>
      </w:tr>
      <w:tr w:rsidR="000730B0" w14:paraId="0716FED7" w14:textId="77777777" w:rsidTr="003275B0">
        <w:tc>
          <w:tcPr>
            <w:tcW w:w="439" w:type="dxa"/>
            <w:vAlign w:val="center"/>
          </w:tcPr>
          <w:p w14:paraId="74282A7C" w14:textId="77777777" w:rsidR="000730B0" w:rsidRDefault="000730B0" w:rsidP="003275B0">
            <w:pPr>
              <w:spacing w:after="120"/>
            </w:pPr>
            <w:r>
              <w:t>9</w:t>
            </w:r>
          </w:p>
        </w:tc>
        <w:tc>
          <w:tcPr>
            <w:tcW w:w="6502" w:type="dxa"/>
          </w:tcPr>
          <w:p w14:paraId="43F2B9CD" w14:textId="77777777" w:rsidR="000730B0" w:rsidRPr="00C66506" w:rsidRDefault="000730B0" w:rsidP="003275B0">
            <w:pPr>
              <w:spacing w:after="120"/>
              <w:rPr>
                <w:rFonts w:cs="Arial"/>
                <w:color w:val="194C56"/>
                <w:sz w:val="18"/>
                <w:szCs w:val="18"/>
              </w:rPr>
            </w:pPr>
            <w:r>
              <w:rPr>
                <w:rFonts w:cs="Arial"/>
                <w:color w:val="194C56"/>
                <w:sz w:val="18"/>
                <w:szCs w:val="18"/>
              </w:rPr>
              <w:t xml:space="preserve">Les réseaux sociaux facilitent les contacts interpersonnels </w:t>
            </w:r>
          </w:p>
        </w:tc>
        <w:tc>
          <w:tcPr>
            <w:tcW w:w="2977" w:type="dxa"/>
            <w:vAlign w:val="center"/>
          </w:tcPr>
          <w:p w14:paraId="51CED6E5" w14:textId="77777777" w:rsidR="000730B0" w:rsidRDefault="000730B0" w:rsidP="003275B0">
            <w:pPr>
              <w:spacing w:after="120"/>
            </w:pPr>
          </w:p>
        </w:tc>
      </w:tr>
      <w:tr w:rsidR="000730B0" w14:paraId="0F9F969C" w14:textId="77777777" w:rsidTr="003275B0">
        <w:tc>
          <w:tcPr>
            <w:tcW w:w="439" w:type="dxa"/>
            <w:vAlign w:val="center"/>
          </w:tcPr>
          <w:p w14:paraId="183B23F2" w14:textId="77777777" w:rsidR="000730B0" w:rsidRDefault="000730B0" w:rsidP="003275B0">
            <w:pPr>
              <w:spacing w:after="120"/>
            </w:pPr>
            <w:r>
              <w:t>10</w:t>
            </w:r>
          </w:p>
        </w:tc>
        <w:tc>
          <w:tcPr>
            <w:tcW w:w="6502" w:type="dxa"/>
          </w:tcPr>
          <w:p w14:paraId="2FDECA57" w14:textId="77777777" w:rsidR="000730B0" w:rsidRPr="00C66506" w:rsidRDefault="000730B0" w:rsidP="003275B0">
            <w:pPr>
              <w:spacing w:after="120"/>
              <w:rPr>
                <w:rFonts w:cs="Arial"/>
                <w:color w:val="194C56"/>
                <w:sz w:val="18"/>
                <w:szCs w:val="18"/>
              </w:rPr>
            </w:pPr>
            <w:r>
              <w:rPr>
                <w:rFonts w:cs="Arial"/>
                <w:color w:val="194C56"/>
                <w:sz w:val="18"/>
                <w:szCs w:val="18"/>
              </w:rPr>
              <w:t>Lorsque le partage de la</w:t>
            </w:r>
            <w:r w:rsidRPr="00C66506">
              <w:rPr>
                <w:rFonts w:cs="Arial"/>
                <w:color w:val="194C56"/>
                <w:sz w:val="18"/>
                <w:szCs w:val="18"/>
              </w:rPr>
              <w:t xml:space="preserve"> vie en ligne prend</w:t>
            </w:r>
            <w:r>
              <w:rPr>
                <w:rFonts w:cs="Arial"/>
                <w:color w:val="194C56"/>
                <w:sz w:val="18"/>
                <w:szCs w:val="18"/>
              </w:rPr>
              <w:t xml:space="preserve"> </w:t>
            </w:r>
            <w:r w:rsidRPr="00C66506">
              <w:rPr>
                <w:rFonts w:cs="Arial"/>
                <w:color w:val="194C56"/>
                <w:sz w:val="18"/>
                <w:szCs w:val="18"/>
              </w:rPr>
              <w:t>plus d’importance que la vie hors ligne</w:t>
            </w:r>
            <w:r>
              <w:rPr>
                <w:rFonts w:cs="Arial"/>
                <w:color w:val="194C56"/>
                <w:sz w:val="18"/>
                <w:szCs w:val="18"/>
              </w:rPr>
              <w:t xml:space="preserve"> Cela p</w:t>
            </w:r>
            <w:r w:rsidRPr="00C66506">
              <w:rPr>
                <w:rFonts w:cs="Arial"/>
                <w:color w:val="194C56"/>
                <w:sz w:val="18"/>
                <w:szCs w:val="18"/>
              </w:rPr>
              <w:t xml:space="preserve">eut mener à </w:t>
            </w:r>
            <w:r>
              <w:rPr>
                <w:rFonts w:cs="Arial"/>
                <w:color w:val="194C56"/>
                <w:sz w:val="18"/>
                <w:szCs w:val="18"/>
              </w:rPr>
              <w:t>une</w:t>
            </w:r>
            <w:r w:rsidRPr="00C66506">
              <w:rPr>
                <w:rFonts w:cs="Arial"/>
                <w:color w:val="194C56"/>
                <w:sz w:val="18"/>
                <w:szCs w:val="18"/>
              </w:rPr>
              <w:t xml:space="preserve"> détérioration des relations interpersonnelles, à l’isolement, à la diminution des compétences sociales ainsi qu’à des difficultés scolaires ou professionnelle</w:t>
            </w:r>
            <w:r>
              <w:rPr>
                <w:rFonts w:cs="Arial"/>
                <w:color w:val="194C56"/>
                <w:sz w:val="18"/>
                <w:szCs w:val="18"/>
              </w:rPr>
              <w:t xml:space="preserve">. </w:t>
            </w:r>
            <w:r w:rsidRPr="000026B8">
              <w:rPr>
                <w:rFonts w:cs="Arial"/>
                <w:color w:val="194C56"/>
                <w:sz w:val="18"/>
                <w:szCs w:val="18"/>
              </w:rPr>
              <w:t>https://theconversation.com/</w:t>
            </w:r>
          </w:p>
        </w:tc>
        <w:tc>
          <w:tcPr>
            <w:tcW w:w="2977" w:type="dxa"/>
            <w:vAlign w:val="center"/>
          </w:tcPr>
          <w:p w14:paraId="110533C4" w14:textId="77777777" w:rsidR="000730B0" w:rsidRDefault="000730B0" w:rsidP="003275B0">
            <w:pPr>
              <w:spacing w:after="120"/>
            </w:pPr>
          </w:p>
        </w:tc>
      </w:tr>
      <w:tr w:rsidR="000730B0" w14:paraId="6573499F" w14:textId="77777777" w:rsidTr="003275B0">
        <w:tc>
          <w:tcPr>
            <w:tcW w:w="439" w:type="dxa"/>
            <w:vAlign w:val="center"/>
          </w:tcPr>
          <w:p w14:paraId="78619F2F" w14:textId="77777777" w:rsidR="000730B0" w:rsidRDefault="000730B0" w:rsidP="003275B0">
            <w:pPr>
              <w:spacing w:after="120"/>
            </w:pPr>
            <w:r>
              <w:t>11</w:t>
            </w:r>
          </w:p>
        </w:tc>
        <w:tc>
          <w:tcPr>
            <w:tcW w:w="6502" w:type="dxa"/>
          </w:tcPr>
          <w:p w14:paraId="5424B6F9" w14:textId="77777777" w:rsidR="000730B0" w:rsidRPr="00C66506" w:rsidRDefault="000730B0" w:rsidP="003275B0">
            <w:pPr>
              <w:spacing w:after="120"/>
              <w:rPr>
                <w:rFonts w:cs="Arial"/>
                <w:color w:val="194C56"/>
                <w:sz w:val="18"/>
                <w:szCs w:val="18"/>
              </w:rPr>
            </w:pPr>
            <w:r w:rsidRPr="00143EC9">
              <w:rPr>
                <w:bCs/>
                <w:color w:val="194C56"/>
                <w:sz w:val="18"/>
                <w:szCs w:val="18"/>
              </w:rPr>
              <w:t>Alcool au volant : des risques de collision multipliés par 8</w:t>
            </w:r>
            <w:r w:rsidRPr="00143EC9">
              <w:rPr>
                <w:rFonts w:cs="Arial"/>
                <w:bCs/>
                <w:color w:val="194C56"/>
                <w:sz w:val="18"/>
                <w:szCs w:val="18"/>
              </w:rPr>
              <w:t> </w:t>
            </w:r>
            <w:r>
              <w:rPr>
                <w:bCs/>
                <w:color w:val="194C56"/>
                <w:sz w:val="18"/>
                <w:szCs w:val="18"/>
              </w:rPr>
              <w:t xml:space="preserve">et </w:t>
            </w:r>
            <w:r w:rsidRPr="00143EC9">
              <w:rPr>
                <w:rFonts w:cs="Arial"/>
                <w:bCs/>
                <w:color w:val="194C56"/>
                <w:sz w:val="18"/>
                <w:szCs w:val="18"/>
              </w:rPr>
              <w:t>1 accident mortel sur 3 en voiture est dû à un taux d’alcool trop élevé.</w:t>
            </w:r>
            <w:r>
              <w:rPr>
                <w:rFonts w:cs="Arial"/>
                <w:bCs/>
                <w:color w:val="194C56"/>
                <w:sz w:val="18"/>
                <w:szCs w:val="18"/>
              </w:rPr>
              <w:t xml:space="preserve"> L</w:t>
            </w:r>
            <w:r w:rsidRPr="00143EC9">
              <w:rPr>
                <w:rFonts w:cs="Arial"/>
                <w:color w:val="194C56"/>
                <w:sz w:val="18"/>
                <w:szCs w:val="18"/>
              </w:rPr>
              <w:t>es risques d’accident sont multipliés par 6 pour un taux d’alcool compris entre 0,5 et 0,8 g/l, par 8 au-delà de cette limite et par 40 passés 2 g/l.</w:t>
            </w:r>
          </w:p>
        </w:tc>
        <w:tc>
          <w:tcPr>
            <w:tcW w:w="2977" w:type="dxa"/>
            <w:vAlign w:val="center"/>
          </w:tcPr>
          <w:p w14:paraId="1F8C53B0" w14:textId="77777777" w:rsidR="000730B0" w:rsidRDefault="000730B0" w:rsidP="003275B0">
            <w:pPr>
              <w:spacing w:after="120"/>
            </w:pPr>
          </w:p>
        </w:tc>
      </w:tr>
      <w:tr w:rsidR="000730B0" w14:paraId="6F11EF24" w14:textId="77777777" w:rsidTr="003275B0">
        <w:tc>
          <w:tcPr>
            <w:tcW w:w="439" w:type="dxa"/>
            <w:vAlign w:val="center"/>
          </w:tcPr>
          <w:p w14:paraId="12DC4BEE" w14:textId="77777777" w:rsidR="000730B0" w:rsidRDefault="000730B0" w:rsidP="003275B0">
            <w:pPr>
              <w:spacing w:after="120"/>
              <w:jc w:val="center"/>
            </w:pPr>
            <w:r>
              <w:t>12</w:t>
            </w:r>
          </w:p>
        </w:tc>
        <w:tc>
          <w:tcPr>
            <w:tcW w:w="6502" w:type="dxa"/>
          </w:tcPr>
          <w:p w14:paraId="2859A3E8" w14:textId="77777777" w:rsidR="000730B0" w:rsidRDefault="000730B0" w:rsidP="003275B0">
            <w:pPr>
              <w:spacing w:after="120"/>
              <w:rPr>
                <w:rFonts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666666"/>
                <w:sz w:val="18"/>
                <w:szCs w:val="18"/>
                <w:shd w:val="clear" w:color="auto" w:fill="FFFFFF"/>
              </w:rPr>
              <w:t xml:space="preserve">Une </w:t>
            </w:r>
            <w:r w:rsidRPr="00D93F95">
              <w:rPr>
                <w:rFonts w:cs="Arial"/>
                <w:color w:val="666666"/>
                <w:sz w:val="18"/>
                <w:szCs w:val="18"/>
                <w:shd w:val="clear" w:color="auto" w:fill="FFFFFF"/>
              </w:rPr>
              <w:t xml:space="preserve">puce électronique 5G </w:t>
            </w:r>
            <w:r>
              <w:rPr>
                <w:rFonts w:cs="Arial"/>
                <w:color w:val="666666"/>
                <w:sz w:val="18"/>
                <w:szCs w:val="18"/>
                <w:shd w:val="clear" w:color="auto" w:fill="FFFFFF"/>
              </w:rPr>
              <w:t xml:space="preserve">qui permet </w:t>
            </w:r>
            <w:r w:rsidRPr="00D93F95">
              <w:rPr>
                <w:rFonts w:cs="Arial"/>
                <w:color w:val="666666"/>
                <w:sz w:val="18"/>
                <w:szCs w:val="18"/>
                <w:shd w:val="clear" w:color="auto" w:fill="FFFFFF"/>
              </w:rPr>
              <w:t>de pister les personnes vaccinées est-ce possible</w:t>
            </w:r>
            <w:r>
              <w:rPr>
                <w:rFonts w:cs="Arial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r w:rsidRPr="00D93F95">
              <w:rPr>
                <w:rFonts w:cs="Arial"/>
                <w:color w:val="666666"/>
                <w:sz w:val="18"/>
                <w:szCs w:val="18"/>
                <w:shd w:val="clear" w:color="auto" w:fill="FFFFFF"/>
              </w:rPr>
              <w:t xml:space="preserve">? </w:t>
            </w:r>
            <w:r>
              <w:rPr>
                <w:rFonts w:cs="Arial"/>
                <w:color w:val="666666"/>
                <w:sz w:val="18"/>
                <w:szCs w:val="18"/>
                <w:shd w:val="clear" w:color="auto" w:fill="FFFFFF"/>
              </w:rPr>
              <w:t>R</w:t>
            </w:r>
            <w:r w:rsidRPr="00D93F95">
              <w:rPr>
                <w:rFonts w:cs="Arial"/>
                <w:color w:val="666666"/>
                <w:sz w:val="18"/>
                <w:szCs w:val="18"/>
                <w:shd w:val="clear" w:color="auto" w:fill="FFFFFF"/>
              </w:rPr>
              <w:t>éponse avec J</w:t>
            </w:r>
            <w:r>
              <w:rPr>
                <w:rFonts w:cs="Arial"/>
                <w:color w:val="666666"/>
                <w:sz w:val="18"/>
                <w:szCs w:val="18"/>
                <w:shd w:val="clear" w:color="auto" w:fill="FFFFFF"/>
              </w:rPr>
              <w:t>.M.</w:t>
            </w:r>
            <w:r w:rsidRPr="00D93F95">
              <w:rPr>
                <w:rFonts w:cs="Arial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93F95">
              <w:rPr>
                <w:rFonts w:cs="Arial"/>
                <w:color w:val="666666"/>
                <w:sz w:val="18"/>
                <w:szCs w:val="18"/>
                <w:shd w:val="clear" w:color="auto" w:fill="FFFFFF"/>
              </w:rPr>
              <w:t>Routoure</w:t>
            </w:r>
            <w:proofErr w:type="spellEnd"/>
            <w:r w:rsidRPr="00D93F95">
              <w:rPr>
                <w:rFonts w:cs="Arial"/>
                <w:color w:val="666666"/>
                <w:sz w:val="18"/>
                <w:szCs w:val="18"/>
                <w:shd w:val="clear" w:color="auto" w:fill="FFFFFF"/>
              </w:rPr>
              <w:t>, professeur en électronique à l’Université de Caen Normandie</w:t>
            </w:r>
            <w:r>
              <w:rPr>
                <w:rFonts w:cs="Arial"/>
                <w:color w:val="666666"/>
                <w:sz w:val="18"/>
                <w:szCs w:val="18"/>
                <w:shd w:val="clear" w:color="auto" w:fill="FFFFFF"/>
              </w:rPr>
              <w:t>.</w:t>
            </w:r>
          </w:p>
          <w:p w14:paraId="11F1C8D6" w14:textId="77777777" w:rsidR="000730B0" w:rsidRPr="00D93F95" w:rsidRDefault="000730B0" w:rsidP="003275B0">
            <w:pPr>
              <w:spacing w:after="120"/>
              <w:rPr>
                <w:rFonts w:cs="Arial"/>
                <w:color w:val="194C56"/>
                <w:sz w:val="18"/>
                <w:szCs w:val="18"/>
              </w:rPr>
            </w:pPr>
            <w:r>
              <w:rPr>
                <w:rFonts w:cs="Arial"/>
                <w:color w:val="333333"/>
                <w:sz w:val="18"/>
                <w:szCs w:val="18"/>
                <w:shd w:val="clear" w:color="auto" w:fill="FFFFFF"/>
              </w:rPr>
              <w:t>Si u</w:t>
            </w:r>
            <w:r w:rsidRPr="00D93F95">
              <w:rPr>
                <w:rFonts w:cs="Arial"/>
                <w:color w:val="333333"/>
                <w:sz w:val="18"/>
                <w:szCs w:val="18"/>
                <w:shd w:val="clear" w:color="auto" w:fill="FFFFFF"/>
              </w:rPr>
              <w:t xml:space="preserve">ne puce 5G </w:t>
            </w:r>
            <w:r>
              <w:rPr>
                <w:rFonts w:cs="Arial"/>
                <w:color w:val="333333"/>
                <w:sz w:val="18"/>
                <w:szCs w:val="18"/>
                <w:shd w:val="clear" w:color="auto" w:fill="FFFFFF"/>
              </w:rPr>
              <w:t>pouvait</w:t>
            </w:r>
            <w:r w:rsidRPr="00D93F95">
              <w:rPr>
                <w:rFonts w:cs="Arial"/>
                <w:color w:val="333333"/>
                <w:sz w:val="18"/>
                <w:szCs w:val="18"/>
                <w:shd w:val="clear" w:color="auto" w:fill="FFFFFF"/>
              </w:rPr>
              <w:t xml:space="preserve"> être injecté par le trou de l’aiguille servant à injecter le vaccin. La portée sera faible et nécessitera un système de lecture en contact avec la peau. Par compte, l’antenne pour les échanges d’informations est impossible à réaliser aujourd’hui.</w:t>
            </w:r>
          </w:p>
        </w:tc>
        <w:tc>
          <w:tcPr>
            <w:tcW w:w="2977" w:type="dxa"/>
            <w:vAlign w:val="center"/>
          </w:tcPr>
          <w:p w14:paraId="03B26D26" w14:textId="77777777" w:rsidR="000730B0" w:rsidRDefault="000730B0" w:rsidP="003275B0">
            <w:pPr>
              <w:spacing w:after="120"/>
            </w:pPr>
          </w:p>
        </w:tc>
      </w:tr>
    </w:tbl>
    <w:p w14:paraId="1E103BF4" w14:textId="77777777" w:rsidR="000730B0" w:rsidRDefault="000730B0" w:rsidP="000730B0"/>
    <w:bookmarkEnd w:id="0"/>
    <w:p w14:paraId="4A16BC8B" w14:textId="77777777" w:rsidR="00BF37FA" w:rsidRPr="000730B0" w:rsidRDefault="00BF37FA" w:rsidP="000730B0"/>
    <w:sectPr w:rsidR="00BF37FA" w:rsidRPr="000730B0" w:rsidSect="007831D3">
      <w:headerReference w:type="even" r:id="rId12"/>
      <w:pgSz w:w="11906" w:h="16838"/>
      <w:pgMar w:top="567" w:right="707" w:bottom="1134" w:left="1134" w:header="284" w:footer="709" w:gutter="0"/>
      <w:pgNumType w:start="1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18E0E" w14:textId="77777777" w:rsidR="005429C6" w:rsidRDefault="005429C6">
      <w:pPr>
        <w:spacing w:before="0"/>
      </w:pPr>
      <w:r>
        <w:separator/>
      </w:r>
    </w:p>
  </w:endnote>
  <w:endnote w:type="continuationSeparator" w:id="0">
    <w:p w14:paraId="55EC30B9" w14:textId="77777777" w:rsidR="005429C6" w:rsidRDefault="005429C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D6E3B" w14:textId="77777777" w:rsidR="005429C6" w:rsidRDefault="005429C6">
      <w:pPr>
        <w:spacing w:before="0"/>
      </w:pPr>
      <w:r>
        <w:separator/>
      </w:r>
    </w:p>
  </w:footnote>
  <w:footnote w:type="continuationSeparator" w:id="0">
    <w:p w14:paraId="7A4966F5" w14:textId="77777777" w:rsidR="005429C6" w:rsidRDefault="005429C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4C69E" w14:textId="77777777" w:rsidR="00000000" w:rsidRDefault="005E62B6" w:rsidP="00634310">
    <w:pPr>
      <w:pStyle w:val="En-tte"/>
      <w:framePr w:wrap="around" w:vAnchor="text" w:hAnchor="margin" w:xAlign="center" w:y="1"/>
      <w:rPr>
        <w:rStyle w:val="Numrodepage"/>
        <w:rFonts w:ascii="Arial" w:eastAsia="Calibri" w:hAnsi="Arial"/>
        <w:sz w:val="18"/>
        <w:szCs w:val="22"/>
        <w:lang w:eastAsia="en-US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CF48F29" w14:textId="77777777" w:rsidR="00000000" w:rsidRDefault="00000000" w:rsidP="00634310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F34F3"/>
    <w:multiLevelType w:val="hybridMultilevel"/>
    <w:tmpl w:val="2892CEB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F09C4"/>
    <w:multiLevelType w:val="hybridMultilevel"/>
    <w:tmpl w:val="8EF60D28"/>
    <w:lvl w:ilvl="0" w:tplc="48A4406E">
      <w:numFmt w:val="bullet"/>
      <w:lvlText w:val="-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D34691"/>
    <w:multiLevelType w:val="hybridMultilevel"/>
    <w:tmpl w:val="C47AEF8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0348649">
    <w:abstractNumId w:val="1"/>
  </w:num>
  <w:num w:numId="2" w16cid:durableId="1194802512">
    <w:abstractNumId w:val="2"/>
  </w:num>
  <w:num w:numId="3" w16cid:durableId="55393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2B6"/>
    <w:rsid w:val="00030453"/>
    <w:rsid w:val="000730B0"/>
    <w:rsid w:val="00340E83"/>
    <w:rsid w:val="00430ADC"/>
    <w:rsid w:val="004B5A39"/>
    <w:rsid w:val="0053678E"/>
    <w:rsid w:val="005429C6"/>
    <w:rsid w:val="005E62B6"/>
    <w:rsid w:val="00683E55"/>
    <w:rsid w:val="007831D3"/>
    <w:rsid w:val="007A295D"/>
    <w:rsid w:val="008A0644"/>
    <w:rsid w:val="00903D70"/>
    <w:rsid w:val="00944A38"/>
    <w:rsid w:val="00A07358"/>
    <w:rsid w:val="00A15673"/>
    <w:rsid w:val="00AC1E3C"/>
    <w:rsid w:val="00BF37FA"/>
    <w:rsid w:val="00C2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4022"/>
  <w15:chartTrackingRefBased/>
  <w15:docId w15:val="{0B1A7BE6-6852-4E42-88AD-CC0D6221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B6"/>
    <w:pPr>
      <w:spacing w:before="120"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5E62B6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31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E62B6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En-tte">
    <w:name w:val="header"/>
    <w:basedOn w:val="Normal"/>
    <w:link w:val="En-tteCar"/>
    <w:rsid w:val="005E62B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E62B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5E62B6"/>
  </w:style>
  <w:style w:type="character" w:customStyle="1" w:styleId="Titre3Car">
    <w:name w:val="Titre 3 Car"/>
    <w:basedOn w:val="Policepardfaut"/>
    <w:link w:val="Titre3"/>
    <w:uiPriority w:val="9"/>
    <w:semiHidden/>
    <w:rsid w:val="007831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qFormat/>
    <w:rsid w:val="007831D3"/>
    <w:pPr>
      <w:ind w:left="720"/>
      <w:contextualSpacing/>
    </w:pPr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7831D3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7831D3"/>
    <w:rPr>
      <w:rFonts w:ascii="Arial" w:eastAsia="Calibri" w:hAnsi="Arial" w:cs="Times New Roman"/>
    </w:rPr>
  </w:style>
  <w:style w:type="table" w:styleId="Grilledutableau">
    <w:name w:val="Table Grid"/>
    <w:basedOn w:val="TableauNormal"/>
    <w:uiPriority w:val="59"/>
    <w:rsid w:val="00073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420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2015-06-25T14:09:00Z</dcterms:created>
  <dcterms:modified xsi:type="dcterms:W3CDTF">2025-05-29T18:58:00Z</dcterms:modified>
</cp:coreProperties>
</file>