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520"/>
        <w:gridCol w:w="851"/>
        <w:gridCol w:w="1134"/>
      </w:tblGrid>
      <w:tr w:rsidR="00000808" w:rsidRPr="00000808" w14:paraId="144EDF7B" w14:textId="77777777" w:rsidTr="00A95CAE">
        <w:trPr>
          <w:trHeight w:val="386"/>
        </w:trPr>
        <w:tc>
          <w:tcPr>
            <w:tcW w:w="9918" w:type="dxa"/>
            <w:gridSpan w:val="4"/>
            <w:shd w:val="clear" w:color="auto" w:fill="FFFF00"/>
          </w:tcPr>
          <w:p w14:paraId="6A63DE2A" w14:textId="77777777" w:rsidR="00000808" w:rsidRPr="00000808" w:rsidRDefault="00000808" w:rsidP="00000808">
            <w:pPr>
              <w:pStyle w:val="Titre3"/>
              <w:spacing w:before="120" w:after="120"/>
              <w:jc w:val="center"/>
              <w:rPr>
                <w:rFonts w:ascii="Arial" w:hAnsi="Arial" w:cs="Arial"/>
                <w:b/>
                <w:bCs/>
                <w:sz w:val="28"/>
                <w:szCs w:val="22"/>
              </w:rPr>
            </w:pPr>
            <w:r w:rsidRPr="00000808">
              <w:rPr>
                <w:rFonts w:ascii="Arial" w:hAnsi="Arial" w:cs="Arial"/>
                <w:b/>
                <w:bCs/>
                <w:sz w:val="28"/>
                <w:szCs w:val="22"/>
              </w:rPr>
              <w:t>Réflexion 2 – Comprendre les causes des conflits</w:t>
            </w:r>
          </w:p>
        </w:tc>
      </w:tr>
      <w:tr w:rsidR="00000808" w:rsidRPr="00A64003" w14:paraId="58196DB3" w14:textId="77777777" w:rsidTr="00A95CAE">
        <w:trPr>
          <w:trHeight w:val="392"/>
        </w:trPr>
        <w:tc>
          <w:tcPr>
            <w:tcW w:w="1413" w:type="dxa"/>
            <w:shd w:val="clear" w:color="auto" w:fill="FFFF00"/>
            <w:vAlign w:val="center"/>
          </w:tcPr>
          <w:p w14:paraId="30E02C94" w14:textId="77777777" w:rsidR="00000808" w:rsidRPr="00A64003" w:rsidRDefault="00000808" w:rsidP="00A95CAE">
            <w:pPr>
              <w:spacing w:before="0"/>
              <w:jc w:val="center"/>
            </w:pPr>
            <w:r w:rsidRPr="00A64003">
              <w:t xml:space="preserve">Durée : </w:t>
            </w:r>
            <w:r>
              <w:t>2</w:t>
            </w:r>
            <w:r w:rsidRPr="00A64003">
              <w:t>0</w:t>
            </w:r>
            <w:r>
              <w:t>’</w:t>
            </w:r>
          </w:p>
        </w:tc>
        <w:tc>
          <w:tcPr>
            <w:tcW w:w="6520" w:type="dxa"/>
            <w:shd w:val="clear" w:color="auto" w:fill="FFFF00"/>
            <w:vAlign w:val="center"/>
          </w:tcPr>
          <w:p w14:paraId="231AFAC4" w14:textId="77777777" w:rsidR="00000808" w:rsidRPr="00A64003" w:rsidRDefault="00000808" w:rsidP="00A95CAE">
            <w:pPr>
              <w:spacing w:before="0"/>
              <w:jc w:val="center"/>
            </w:pPr>
            <w:r>
              <w:rPr>
                <w:noProof/>
              </w:rPr>
              <w:drawing>
                <wp:inline distT="0" distB="0" distL="0" distR="0" wp14:anchorId="4BA7929E" wp14:editId="76B09521">
                  <wp:extent cx="288000" cy="288000"/>
                  <wp:effectExtent l="0" t="0" r="0" b="0"/>
                  <wp:docPr id="704304437" name="Graphique 70430443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Pr>
                <w:noProof/>
              </w:rPr>
              <w:t xml:space="preserve">ou </w:t>
            </w:r>
            <w:r>
              <w:rPr>
                <w:noProof/>
              </w:rPr>
              <w:drawing>
                <wp:inline distT="0" distB="0" distL="0" distR="0" wp14:anchorId="6F561C1B" wp14:editId="5581213B">
                  <wp:extent cx="324000" cy="324000"/>
                  <wp:effectExtent l="0" t="0" r="0" b="0"/>
                  <wp:docPr id="1403941333" name="Graphique 140394133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Deux homm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5D12F23D" w14:textId="77777777" w:rsidR="00000808" w:rsidRPr="00A64003" w:rsidRDefault="00000808" w:rsidP="00A95CAE">
            <w:pPr>
              <w:spacing w:before="0"/>
              <w:jc w:val="center"/>
            </w:pPr>
            <w:r>
              <w:rPr>
                <w:noProof/>
              </w:rPr>
              <w:drawing>
                <wp:inline distT="0" distB="0" distL="0" distR="0" wp14:anchorId="55E4C427" wp14:editId="4445DF57">
                  <wp:extent cx="369417" cy="360000"/>
                  <wp:effectExtent l="0" t="0" r="0" b="2540"/>
                  <wp:docPr id="112158656"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3AE4017A" w14:textId="77777777" w:rsidR="00000808" w:rsidRPr="00A64003" w:rsidRDefault="00000808" w:rsidP="00A95CAE">
            <w:pPr>
              <w:spacing w:before="0"/>
              <w:jc w:val="center"/>
            </w:pPr>
            <w:r>
              <w:t>Source</w:t>
            </w:r>
          </w:p>
        </w:tc>
      </w:tr>
    </w:tbl>
    <w:p w14:paraId="629257B3" w14:textId="77777777" w:rsidR="00000808" w:rsidRPr="00000808" w:rsidRDefault="00000808" w:rsidP="00000808">
      <w:pPr>
        <w:pStyle w:val="Titre3"/>
        <w:spacing w:before="240"/>
        <w:rPr>
          <w:rFonts w:ascii="Arial" w:hAnsi="Arial" w:cs="Arial"/>
          <w:b/>
          <w:bCs/>
        </w:rPr>
      </w:pPr>
      <w:r w:rsidRPr="00000808">
        <w:rPr>
          <w:rFonts w:ascii="Arial" w:hAnsi="Arial" w:cs="Arial"/>
          <w:b/>
          <w:bCs/>
        </w:rPr>
        <w:t>Travail à faire </w:t>
      </w:r>
    </w:p>
    <w:p w14:paraId="233B488B" w14:textId="77777777" w:rsidR="00000808" w:rsidRDefault="00000808" w:rsidP="00000808">
      <w:pPr>
        <w:rPr>
          <w:lang w:eastAsia="fr-FR"/>
        </w:rPr>
      </w:pPr>
      <w:r>
        <w:rPr>
          <w:lang w:eastAsia="fr-FR"/>
        </w:rPr>
        <w:t>Après avoir lu ce document répondez aux questions suivantes :</w:t>
      </w:r>
    </w:p>
    <w:p w14:paraId="345AC028" w14:textId="77777777" w:rsidR="00000808" w:rsidRPr="00E473BD" w:rsidRDefault="00000808" w:rsidP="00000808">
      <w:pPr>
        <w:pStyle w:val="Paragraphedeliste"/>
        <w:numPr>
          <w:ilvl w:val="0"/>
          <w:numId w:val="6"/>
        </w:numPr>
      </w:pPr>
      <w:r w:rsidRPr="00E473BD">
        <w:t>Citez deux exemples de conflits liés à une mauvaise communication au travail.</w:t>
      </w:r>
    </w:p>
    <w:p w14:paraId="188A9932" w14:textId="77777777" w:rsidR="00000808" w:rsidRPr="00E473BD" w:rsidRDefault="00000808" w:rsidP="00000808">
      <w:pPr>
        <w:pStyle w:val="Paragraphedeliste"/>
        <w:numPr>
          <w:ilvl w:val="0"/>
          <w:numId w:val="6"/>
        </w:numPr>
      </w:pPr>
      <w:r w:rsidRPr="00E473BD">
        <w:t>En quoi les différences de valeurs peuvent-elles devenir une source de conflit entre collègues ?</w:t>
      </w:r>
    </w:p>
    <w:p w14:paraId="1823E4C4" w14:textId="77777777" w:rsidR="00000808" w:rsidRPr="00E473BD" w:rsidRDefault="00000808" w:rsidP="00000808">
      <w:pPr>
        <w:pStyle w:val="Paragraphedeliste"/>
        <w:numPr>
          <w:ilvl w:val="0"/>
          <w:numId w:val="6"/>
        </w:numPr>
      </w:pPr>
      <w:r w:rsidRPr="00E473BD">
        <w:t>Pourquoi la concurrence pour des ressources limitées peut-elle engendrer des tensions dans une entreprise ?</w:t>
      </w:r>
    </w:p>
    <w:p w14:paraId="340BDF43" w14:textId="77777777" w:rsidR="00000808" w:rsidRPr="00E473BD" w:rsidRDefault="00000808" w:rsidP="00000808">
      <w:pPr>
        <w:pStyle w:val="Paragraphedeliste"/>
        <w:numPr>
          <w:ilvl w:val="0"/>
          <w:numId w:val="6"/>
        </w:numPr>
      </w:pPr>
      <w:r w:rsidRPr="00E473BD">
        <w:t>Expliquez comment le stress et la pression au travail peuvent favoriser l’apparition de conflits.</w:t>
      </w:r>
    </w:p>
    <w:p w14:paraId="4680DFB0" w14:textId="77777777" w:rsidR="00000808" w:rsidRPr="00E473BD" w:rsidRDefault="00000808" w:rsidP="00000808">
      <w:pPr>
        <w:pStyle w:val="Paragraphedeliste"/>
        <w:numPr>
          <w:ilvl w:val="0"/>
          <w:numId w:val="6"/>
        </w:numPr>
      </w:pPr>
      <w:r w:rsidRPr="00E473BD">
        <w:t>Quel est l’intérêt, pour une entreprise, de bien comprendre les causes des conflits en milieu professionnel ?</w:t>
      </w:r>
    </w:p>
    <w:p w14:paraId="59122E50" w14:textId="77777777" w:rsidR="00000808" w:rsidRPr="00DE68DE" w:rsidRDefault="00000808" w:rsidP="00000808">
      <w:pPr>
        <w:spacing w:before="360"/>
        <w:rPr>
          <w:b/>
          <w:bCs/>
          <w:sz w:val="24"/>
          <w:szCs w:val="24"/>
          <w:lang w:eastAsia="fr-FR"/>
        </w:rPr>
      </w:pPr>
      <w:r w:rsidRPr="00D17E14">
        <w:rPr>
          <w:b/>
          <w:bCs/>
          <w:color w:val="FFFFFF" w:themeColor="background1"/>
          <w:sz w:val="24"/>
          <w:szCs w:val="24"/>
          <w:highlight w:val="red"/>
        </w:rPr>
        <w:t>Doc. </w:t>
      </w:r>
      <w:r w:rsidRPr="00D17E14">
        <w:rPr>
          <w:b/>
          <w:bCs/>
          <w:sz w:val="24"/>
          <w:szCs w:val="24"/>
        </w:rPr>
        <w:t xml:space="preserve">  </w:t>
      </w:r>
      <w:r w:rsidRPr="00DE68DE">
        <w:rPr>
          <w:b/>
          <w:bCs/>
          <w:sz w:val="24"/>
          <w:szCs w:val="24"/>
          <w:lang w:eastAsia="fr-FR"/>
        </w:rPr>
        <w:t>Quelles sont les causes des conflits au travail ? </w:t>
      </w:r>
    </w:p>
    <w:p w14:paraId="2987A8ED" w14:textId="18C0B686" w:rsidR="00000808" w:rsidRDefault="00000808" w:rsidP="00000808">
      <w:pPr>
        <w:rPr>
          <w:lang w:eastAsia="fr-FR"/>
        </w:rPr>
      </w:pPr>
      <w:r>
        <w:rPr>
          <w:lang w:eastAsia="fr-FR"/>
        </w:rPr>
        <w:t xml:space="preserve">Source : </w:t>
      </w:r>
      <w:hyperlink r:id="rId12" w:history="1">
        <w:r w:rsidRPr="003B2C81">
          <w:rPr>
            <w:rStyle w:val="Lienhypertexte"/>
            <w:lang w:eastAsia="fr-FR"/>
          </w:rPr>
          <w:t>https://www.eleas.fr/</w:t>
        </w:r>
      </w:hyperlink>
    </w:p>
    <w:p w14:paraId="54685B39" w14:textId="77777777" w:rsidR="00000808" w:rsidRPr="00DE68DE" w:rsidRDefault="00000808" w:rsidP="00000808">
      <w:pPr>
        <w:rPr>
          <w:sz w:val="20"/>
          <w:szCs w:val="20"/>
          <w:lang w:eastAsia="fr-FR"/>
        </w:rPr>
      </w:pPr>
      <w:r w:rsidRPr="00DE68DE">
        <w:rPr>
          <w:sz w:val="20"/>
          <w:szCs w:val="20"/>
          <w:lang w:eastAsia="fr-FR"/>
        </w:rPr>
        <w:t>Les conflits au travail peuvent survenir pour diverses raisons et il est essentiel de comprendre les facteurs qui les sous-tendent. Voici un aperçu des principales causes de conflits en milieu professionnel </w:t>
      </w:r>
    </w:p>
    <w:p w14:paraId="42806C5A" w14:textId="77777777" w:rsidR="00000808" w:rsidRPr="00DE68DE" w:rsidRDefault="00000808" w:rsidP="00000808">
      <w:pPr>
        <w:spacing w:before="240"/>
        <w:rPr>
          <w:b/>
          <w:bCs/>
          <w:lang w:eastAsia="fr-FR"/>
        </w:rPr>
      </w:pPr>
      <w:r w:rsidRPr="00DE68DE">
        <w:rPr>
          <w:b/>
          <w:bCs/>
          <w:lang w:eastAsia="fr-FR"/>
        </w:rPr>
        <w:t>Causes des conflits liés à la communication </w:t>
      </w:r>
    </w:p>
    <w:p w14:paraId="53C99FF2" w14:textId="77777777" w:rsidR="00000808" w:rsidRPr="00DE68DE" w:rsidRDefault="00000808" w:rsidP="00000808">
      <w:pPr>
        <w:rPr>
          <w:sz w:val="20"/>
          <w:szCs w:val="20"/>
          <w:lang w:eastAsia="fr-FR"/>
        </w:rPr>
      </w:pPr>
      <w:r w:rsidRPr="00DE68DE">
        <w:rPr>
          <w:sz w:val="20"/>
          <w:szCs w:val="20"/>
          <w:lang w:eastAsia="fr-FR"/>
        </w:rPr>
        <w:t>La communication est souvent au cœur des conflits au travail. Les malentendus, les informations mal interprétées ou les lacunes dans la communication peuvent entraîner des conflits entre les membres de l’équipe ou avec la direction. Par exemple, des directives mal comprises peuvent conduire à des erreurs dans le travail ou à des attentes non satisfaites, générant ainsi des tensions. </w:t>
      </w:r>
    </w:p>
    <w:p w14:paraId="7909EC4A" w14:textId="77777777" w:rsidR="00000808" w:rsidRPr="00DE68DE" w:rsidRDefault="00000808" w:rsidP="00000808">
      <w:pPr>
        <w:spacing w:before="240"/>
        <w:rPr>
          <w:b/>
          <w:bCs/>
          <w:lang w:eastAsia="fr-FR"/>
        </w:rPr>
      </w:pPr>
      <w:r w:rsidRPr="00DE68DE">
        <w:rPr>
          <w:b/>
          <w:bCs/>
          <w:lang w:eastAsia="fr-FR"/>
        </w:rPr>
        <w:t>Impact des différences de valeurs et de personnalités </w:t>
      </w:r>
    </w:p>
    <w:p w14:paraId="0CBAC9DF" w14:textId="77777777" w:rsidR="00000808" w:rsidRPr="00DE68DE" w:rsidRDefault="00000808" w:rsidP="00000808">
      <w:pPr>
        <w:rPr>
          <w:sz w:val="20"/>
          <w:szCs w:val="20"/>
          <w:lang w:eastAsia="fr-FR"/>
        </w:rPr>
      </w:pPr>
      <w:r w:rsidRPr="00DE68DE">
        <w:rPr>
          <w:sz w:val="20"/>
          <w:szCs w:val="20"/>
          <w:lang w:eastAsia="fr-FR"/>
        </w:rPr>
        <w:t>Les individus au sein d’une organisation peuvent avoir des valeurs, des croyances ou des personnalités différentes, ce qui peut entraîner des frictions interpersonnelles. Par exemple, des différences dans la façon de gérer les tâches, de prendre des décisions ou de résoudre les problèmes peuvent entraîner des désaccords et des conflits entre les membres de l’équipe. </w:t>
      </w:r>
    </w:p>
    <w:p w14:paraId="74DF3491" w14:textId="77777777" w:rsidR="00000808" w:rsidRPr="00DE68DE" w:rsidRDefault="00000808" w:rsidP="00000808">
      <w:pPr>
        <w:spacing w:before="240"/>
        <w:rPr>
          <w:b/>
          <w:bCs/>
          <w:lang w:eastAsia="fr-FR"/>
        </w:rPr>
      </w:pPr>
      <w:r w:rsidRPr="00DE68DE">
        <w:rPr>
          <w:b/>
          <w:bCs/>
          <w:lang w:eastAsia="fr-FR"/>
        </w:rPr>
        <w:t>Conséquences de la compétition pour les ressources </w:t>
      </w:r>
    </w:p>
    <w:p w14:paraId="31F0A699" w14:textId="77777777" w:rsidR="00000808" w:rsidRPr="00DE68DE" w:rsidRDefault="00000808" w:rsidP="00000808">
      <w:pPr>
        <w:rPr>
          <w:sz w:val="20"/>
          <w:szCs w:val="20"/>
          <w:lang w:eastAsia="fr-FR"/>
        </w:rPr>
      </w:pPr>
      <w:r w:rsidRPr="00DE68DE">
        <w:rPr>
          <w:sz w:val="20"/>
          <w:szCs w:val="20"/>
          <w:lang w:eastAsia="fr-FR"/>
        </w:rPr>
        <w:t>Les conflits peuvent également surgir lorsque les ressources, telles que le temps, le budget ou les équipements, sont limitées et que plusieurs parties les revendiquent. Par exemple, une équipe peut se disputer le temps d’utilisation d’une salle de réunion ou les ressources allouées à un projet, ce qui peut entraîner des tensions et des conflits. </w:t>
      </w:r>
    </w:p>
    <w:p w14:paraId="7834023C" w14:textId="77777777" w:rsidR="00000808" w:rsidRPr="00DE68DE" w:rsidRDefault="00000808" w:rsidP="00000808">
      <w:pPr>
        <w:spacing w:before="240"/>
        <w:rPr>
          <w:b/>
          <w:bCs/>
          <w:lang w:eastAsia="fr-FR"/>
        </w:rPr>
      </w:pPr>
      <w:r w:rsidRPr="00DE68DE">
        <w:rPr>
          <w:b/>
          <w:bCs/>
          <w:lang w:eastAsia="fr-FR"/>
        </w:rPr>
        <w:t>Effet du stress et de la pression au travail  </w:t>
      </w:r>
    </w:p>
    <w:p w14:paraId="7E46C303" w14:textId="77777777" w:rsidR="00000808" w:rsidRPr="00DE68DE" w:rsidRDefault="00000808" w:rsidP="00000808">
      <w:pPr>
        <w:rPr>
          <w:sz w:val="20"/>
          <w:szCs w:val="20"/>
          <w:lang w:eastAsia="fr-FR"/>
        </w:rPr>
      </w:pPr>
      <w:r w:rsidRPr="00DE68DE">
        <w:rPr>
          <w:sz w:val="20"/>
          <w:szCs w:val="20"/>
          <w:lang w:eastAsia="fr-FR"/>
        </w:rPr>
        <w:t>Le stress et la pression liés aux délais serrés, aux objectifs ambitieux ou à la charge de travail excessive peuvent conduire à des conflits en milieu professionnel. Lorsque les employés se sentent submergés ou sous pression, ils peuvent être plus susceptibles de réagir de manière négative aux situations de travail, ce qui peut entraîner des conflits avec leurs collègues ou leur supérieur. </w:t>
      </w:r>
    </w:p>
    <w:p w14:paraId="7BB436CF" w14:textId="77777777" w:rsidR="00000808" w:rsidRPr="00000808" w:rsidRDefault="00000808" w:rsidP="00000808">
      <w:pPr>
        <w:rPr>
          <w:sz w:val="20"/>
          <w:szCs w:val="20"/>
          <w:lang w:eastAsia="fr-FR"/>
        </w:rPr>
      </w:pPr>
      <w:r w:rsidRPr="00DE68DE">
        <w:rPr>
          <w:sz w:val="20"/>
          <w:szCs w:val="20"/>
          <w:lang w:eastAsia="fr-FR"/>
        </w:rPr>
        <w:t>En comprenant les causes sous-jacentes des conflits au travail, les entreprises peuvent prendre des mesures préventives et proactives pour promouvoir un environnement de travail harmonieux et résoudre les conflits de manière efficace lorsqu’ils surviennent. </w:t>
      </w:r>
    </w:p>
    <w:p w14:paraId="7F081A34" w14:textId="77777777" w:rsidR="00BF37FA" w:rsidRDefault="00BF37FA" w:rsidP="00000808"/>
    <w:p w14:paraId="125166D1" w14:textId="5670748B" w:rsidR="00A37864" w:rsidRPr="00000808" w:rsidRDefault="00A37864" w:rsidP="00A37864">
      <w:pPr>
        <w:pStyle w:val="Titre3"/>
        <w:spacing w:before="240"/>
        <w:rPr>
          <w:rFonts w:ascii="Arial" w:hAnsi="Arial" w:cs="Arial"/>
          <w:b/>
          <w:bCs/>
        </w:rPr>
      </w:pPr>
      <w:r>
        <w:rPr>
          <w:rFonts w:ascii="Arial" w:hAnsi="Arial" w:cs="Arial"/>
          <w:b/>
          <w:bCs/>
        </w:rPr>
        <w:t>Réponses</w:t>
      </w:r>
    </w:p>
    <w:p w14:paraId="166087F3" w14:textId="77777777" w:rsidR="00A37864" w:rsidRDefault="00A37864" w:rsidP="00A37864">
      <w:pPr>
        <w:pStyle w:val="Paragraphedeliste"/>
        <w:numPr>
          <w:ilvl w:val="0"/>
          <w:numId w:val="7"/>
        </w:numPr>
        <w:rPr>
          <w:sz w:val="20"/>
          <w:szCs w:val="20"/>
        </w:rPr>
      </w:pPr>
      <w:r w:rsidRPr="00A37864">
        <w:rPr>
          <w:sz w:val="20"/>
          <w:szCs w:val="20"/>
        </w:rPr>
        <w:t>Citez deux exemples de conflits liés à une mauvaise communication au travail.</w:t>
      </w:r>
    </w:p>
    <w:p w14:paraId="75786F9D" w14:textId="77777777" w:rsidR="00A37864" w:rsidRDefault="00A37864" w:rsidP="00A37864">
      <w:pPr>
        <w:rPr>
          <w:sz w:val="20"/>
          <w:szCs w:val="20"/>
        </w:rPr>
      </w:pPr>
    </w:p>
    <w:p w14:paraId="3D11FC19" w14:textId="77777777" w:rsidR="00A37864" w:rsidRDefault="00A37864" w:rsidP="00A37864">
      <w:pPr>
        <w:rPr>
          <w:sz w:val="20"/>
          <w:szCs w:val="20"/>
        </w:rPr>
      </w:pPr>
    </w:p>
    <w:p w14:paraId="54E5B109" w14:textId="77777777" w:rsidR="00A37864" w:rsidRDefault="00A37864" w:rsidP="00A37864">
      <w:pPr>
        <w:rPr>
          <w:sz w:val="20"/>
          <w:szCs w:val="20"/>
        </w:rPr>
      </w:pPr>
    </w:p>
    <w:p w14:paraId="57183519" w14:textId="77777777" w:rsidR="00A37864" w:rsidRPr="00A37864" w:rsidRDefault="00A37864" w:rsidP="00A37864">
      <w:pPr>
        <w:rPr>
          <w:sz w:val="20"/>
          <w:szCs w:val="20"/>
        </w:rPr>
      </w:pPr>
    </w:p>
    <w:p w14:paraId="104C32DF" w14:textId="77777777" w:rsidR="00A37864" w:rsidRDefault="00A37864" w:rsidP="00A37864">
      <w:pPr>
        <w:pStyle w:val="Paragraphedeliste"/>
        <w:numPr>
          <w:ilvl w:val="0"/>
          <w:numId w:val="7"/>
        </w:numPr>
        <w:rPr>
          <w:sz w:val="20"/>
          <w:szCs w:val="20"/>
        </w:rPr>
      </w:pPr>
      <w:r w:rsidRPr="00A37864">
        <w:rPr>
          <w:sz w:val="20"/>
          <w:szCs w:val="20"/>
        </w:rPr>
        <w:lastRenderedPageBreak/>
        <w:t>En quoi les différences de valeurs peuvent-elles devenir une source de conflit entre collègues ?</w:t>
      </w:r>
    </w:p>
    <w:p w14:paraId="1F360C67" w14:textId="77777777" w:rsidR="00A37864" w:rsidRDefault="00A37864" w:rsidP="00A37864">
      <w:pPr>
        <w:rPr>
          <w:sz w:val="20"/>
          <w:szCs w:val="20"/>
        </w:rPr>
      </w:pPr>
    </w:p>
    <w:p w14:paraId="08CAD622" w14:textId="77777777" w:rsidR="00A37864" w:rsidRDefault="00A37864" w:rsidP="00A37864">
      <w:pPr>
        <w:rPr>
          <w:sz w:val="20"/>
          <w:szCs w:val="20"/>
        </w:rPr>
      </w:pPr>
    </w:p>
    <w:p w14:paraId="67F3C571" w14:textId="77777777" w:rsidR="00A37864" w:rsidRPr="00A37864" w:rsidRDefault="00A37864" w:rsidP="00A37864">
      <w:pPr>
        <w:rPr>
          <w:sz w:val="20"/>
          <w:szCs w:val="20"/>
        </w:rPr>
      </w:pPr>
    </w:p>
    <w:p w14:paraId="56485453" w14:textId="77777777" w:rsidR="00A37864" w:rsidRDefault="00A37864" w:rsidP="00A37864">
      <w:pPr>
        <w:pStyle w:val="Paragraphedeliste"/>
        <w:numPr>
          <w:ilvl w:val="0"/>
          <w:numId w:val="7"/>
        </w:numPr>
        <w:rPr>
          <w:sz w:val="20"/>
          <w:szCs w:val="20"/>
        </w:rPr>
      </w:pPr>
      <w:r w:rsidRPr="00A37864">
        <w:rPr>
          <w:sz w:val="20"/>
          <w:szCs w:val="20"/>
        </w:rPr>
        <w:t>Pourquoi la concurrence pour des ressources limitées peut-elle engendrer des tensions dans une entreprise ?</w:t>
      </w:r>
    </w:p>
    <w:p w14:paraId="03549687" w14:textId="77777777" w:rsidR="00A37864" w:rsidRDefault="00A37864" w:rsidP="00A37864">
      <w:pPr>
        <w:rPr>
          <w:sz w:val="20"/>
          <w:szCs w:val="20"/>
        </w:rPr>
      </w:pPr>
    </w:p>
    <w:p w14:paraId="0835889F" w14:textId="77777777" w:rsidR="00A37864" w:rsidRDefault="00A37864" w:rsidP="00A37864">
      <w:pPr>
        <w:rPr>
          <w:sz w:val="20"/>
          <w:szCs w:val="20"/>
        </w:rPr>
      </w:pPr>
    </w:p>
    <w:p w14:paraId="7FFA0436" w14:textId="77777777" w:rsidR="00A37864" w:rsidRPr="00A37864" w:rsidRDefault="00A37864" w:rsidP="00A37864">
      <w:pPr>
        <w:rPr>
          <w:sz w:val="20"/>
          <w:szCs w:val="20"/>
        </w:rPr>
      </w:pPr>
    </w:p>
    <w:p w14:paraId="2FD7E0A6" w14:textId="77777777" w:rsidR="00A37864" w:rsidRDefault="00A37864" w:rsidP="00A37864">
      <w:pPr>
        <w:pStyle w:val="Paragraphedeliste"/>
        <w:numPr>
          <w:ilvl w:val="0"/>
          <w:numId w:val="7"/>
        </w:numPr>
        <w:rPr>
          <w:sz w:val="20"/>
          <w:szCs w:val="20"/>
        </w:rPr>
      </w:pPr>
      <w:r w:rsidRPr="00A37864">
        <w:rPr>
          <w:sz w:val="20"/>
          <w:szCs w:val="20"/>
        </w:rPr>
        <w:t>Expliquez comment le stress et la pression au travail peuvent favoriser l’apparition de conflits.</w:t>
      </w:r>
    </w:p>
    <w:p w14:paraId="0C6EE0CE" w14:textId="77777777" w:rsidR="00A37864" w:rsidRDefault="00A37864" w:rsidP="00A37864">
      <w:pPr>
        <w:rPr>
          <w:sz w:val="20"/>
          <w:szCs w:val="20"/>
        </w:rPr>
      </w:pPr>
    </w:p>
    <w:p w14:paraId="236B54FF" w14:textId="77777777" w:rsidR="00A37864" w:rsidRDefault="00A37864" w:rsidP="00A37864">
      <w:pPr>
        <w:rPr>
          <w:sz w:val="20"/>
          <w:szCs w:val="20"/>
        </w:rPr>
      </w:pPr>
    </w:p>
    <w:p w14:paraId="470A7860" w14:textId="77777777" w:rsidR="00A37864" w:rsidRDefault="00A37864" w:rsidP="00A37864">
      <w:pPr>
        <w:rPr>
          <w:sz w:val="20"/>
          <w:szCs w:val="20"/>
        </w:rPr>
      </w:pPr>
    </w:p>
    <w:p w14:paraId="5B6F206D" w14:textId="77777777" w:rsidR="00A37864" w:rsidRPr="00A37864" w:rsidRDefault="00A37864" w:rsidP="00A37864">
      <w:pPr>
        <w:rPr>
          <w:sz w:val="20"/>
          <w:szCs w:val="20"/>
        </w:rPr>
      </w:pPr>
    </w:p>
    <w:p w14:paraId="07D21ABF" w14:textId="77777777" w:rsidR="00A37864" w:rsidRPr="00A37864" w:rsidRDefault="00A37864" w:rsidP="00A37864">
      <w:pPr>
        <w:pStyle w:val="Paragraphedeliste"/>
        <w:numPr>
          <w:ilvl w:val="0"/>
          <w:numId w:val="7"/>
        </w:numPr>
        <w:rPr>
          <w:sz w:val="20"/>
          <w:szCs w:val="20"/>
        </w:rPr>
      </w:pPr>
      <w:r w:rsidRPr="00A37864">
        <w:rPr>
          <w:sz w:val="20"/>
          <w:szCs w:val="20"/>
        </w:rPr>
        <w:t>Quel est l’intérêt, pour une entreprise, de bien comprendre les causes des conflits en milieu professionnel ?</w:t>
      </w:r>
    </w:p>
    <w:p w14:paraId="0C32C237" w14:textId="77777777" w:rsidR="00A37864" w:rsidRPr="00000808" w:rsidRDefault="00A37864" w:rsidP="00000808"/>
    <w:sectPr w:rsidR="00A37864" w:rsidRPr="00000808" w:rsidSect="00CB7036">
      <w:headerReference w:type="default" r:id="rId13"/>
      <w:pgSz w:w="11906" w:h="16838"/>
      <w:pgMar w:top="993" w:right="991" w:bottom="568"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FE83A" w14:textId="77777777" w:rsidR="009A13F4" w:rsidRDefault="009A13F4">
      <w:pPr>
        <w:spacing w:before="0"/>
      </w:pPr>
      <w:r>
        <w:separator/>
      </w:r>
    </w:p>
  </w:endnote>
  <w:endnote w:type="continuationSeparator" w:id="0">
    <w:p w14:paraId="6193E71B" w14:textId="77777777" w:rsidR="009A13F4" w:rsidRDefault="009A13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0DBB" w14:textId="77777777" w:rsidR="009A13F4" w:rsidRDefault="009A13F4">
      <w:pPr>
        <w:spacing w:before="0"/>
      </w:pPr>
      <w:r>
        <w:separator/>
      </w:r>
    </w:p>
  </w:footnote>
  <w:footnote w:type="continuationSeparator" w:id="0">
    <w:p w14:paraId="41CBF3BC" w14:textId="77777777" w:rsidR="009A13F4" w:rsidRDefault="009A13F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CB9A" w14:textId="69D0317C" w:rsidR="00000000" w:rsidRPr="00BA03FF" w:rsidRDefault="00596856" w:rsidP="0043360E">
    <w:pPr>
      <w:pStyle w:val="En-tte"/>
      <w:tabs>
        <w:tab w:val="clear" w:pos="4536"/>
        <w:tab w:val="clear" w:pos="9072"/>
        <w:tab w:val="center" w:pos="4820"/>
        <w:tab w:val="right" w:pos="10065"/>
      </w:tabs>
      <w:rPr>
        <w:rFonts w:ascii="Arial" w:hAnsi="Arial" w:cs="Arial"/>
        <w:b/>
        <w:sz w:val="16"/>
        <w:szCs w:val="16"/>
      </w:rPr>
    </w:pPr>
    <w:r w:rsidRPr="00BA03FF">
      <w:rPr>
        <w:rFonts w:ascii="Arial" w:hAnsi="Arial" w:cs="Arial"/>
        <w:b/>
        <w:sz w:val="16"/>
        <w:szCs w:val="16"/>
      </w:rPr>
      <w:t>cterrier</w:t>
    </w:r>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7D4B00">
      <w:rPr>
        <w:rStyle w:val="Numrodepage"/>
        <w:rFonts w:ascii="Arial" w:hAnsi="Arial" w:cs="Arial"/>
        <w:b/>
        <w:noProof/>
        <w:sz w:val="16"/>
        <w:szCs w:val="16"/>
      </w:rPr>
      <w:t>2</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000808">
      <w:rPr>
        <w:rStyle w:val="Numrodepage"/>
        <w:rFonts w:ascii="Arial" w:hAnsi="Arial" w:cs="Arial"/>
        <w:b/>
        <w:noProof/>
        <w:sz w:val="16"/>
        <w:szCs w:val="16"/>
      </w:rPr>
      <w:t>28/05/2025</w:t>
    </w:r>
    <w:r w:rsidRPr="00BA03FF">
      <w:rPr>
        <w:rStyle w:val="Numrodepage"/>
        <w:rFonts w:ascii="Arial" w:hAnsi="Arial" w:cs="Arial"/>
        <w:b/>
        <w:sz w:val="16"/>
        <w:szCs w:val="16"/>
      </w:rPr>
      <w:fldChar w:fldCharType="end"/>
    </w:r>
  </w:p>
  <w:p w14:paraId="3AE6AEE2"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5" w15:restartNumberingAfterBreak="0">
    <w:nsid w:val="43C35010"/>
    <w:multiLevelType w:val="multilevel"/>
    <w:tmpl w:val="AACE2C48"/>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0">
    <w:nsid w:val="53425A93"/>
    <w:multiLevelType w:val="hybridMultilevel"/>
    <w:tmpl w:val="21FC2A7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64254630">
    <w:abstractNumId w:val="2"/>
  </w:num>
  <w:num w:numId="2" w16cid:durableId="1492136699">
    <w:abstractNumId w:val="4"/>
  </w:num>
  <w:num w:numId="3" w16cid:durableId="462426094">
    <w:abstractNumId w:val="0"/>
  </w:num>
  <w:num w:numId="4" w16cid:durableId="1223180525">
    <w:abstractNumId w:val="3"/>
  </w:num>
  <w:num w:numId="5" w16cid:durableId="2121755461">
    <w:abstractNumId w:val="1"/>
  </w:num>
  <w:num w:numId="6" w16cid:durableId="1512647780">
    <w:abstractNumId w:val="5"/>
  </w:num>
  <w:num w:numId="7" w16cid:durableId="2048143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00808"/>
    <w:rsid w:val="00326A3F"/>
    <w:rsid w:val="004B5A39"/>
    <w:rsid w:val="00596856"/>
    <w:rsid w:val="006C5161"/>
    <w:rsid w:val="0077658D"/>
    <w:rsid w:val="007D4B00"/>
    <w:rsid w:val="00944A38"/>
    <w:rsid w:val="009A13F4"/>
    <w:rsid w:val="00A37864"/>
    <w:rsid w:val="00A87A54"/>
    <w:rsid w:val="00AD6B47"/>
    <w:rsid w:val="00BD2F61"/>
    <w:rsid w:val="00BF37FA"/>
    <w:rsid w:val="00CB70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CC21"/>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CB70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CB7036"/>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CB7036"/>
    <w:pPr>
      <w:tabs>
        <w:tab w:val="center" w:pos="4536"/>
        <w:tab w:val="right" w:pos="9072"/>
      </w:tabs>
      <w:spacing w:before="0"/>
    </w:pPr>
  </w:style>
  <w:style w:type="character" w:customStyle="1" w:styleId="PieddepageCar">
    <w:name w:val="Pied de page Car"/>
    <w:basedOn w:val="Policepardfaut"/>
    <w:link w:val="Pieddepage"/>
    <w:uiPriority w:val="99"/>
    <w:rsid w:val="00CB7036"/>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lea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531</Words>
  <Characters>2925</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2015-04-12T21:08:00Z</dcterms:created>
  <dcterms:modified xsi:type="dcterms:W3CDTF">2025-05-28T21:46:00Z</dcterms:modified>
</cp:coreProperties>
</file>