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55"/>
        <w:gridCol w:w="6095"/>
        <w:gridCol w:w="9"/>
        <w:gridCol w:w="841"/>
        <w:gridCol w:w="1436"/>
        <w:gridCol w:w="6"/>
      </w:tblGrid>
      <w:tr w:rsidR="00E104D5" w:rsidRPr="00E104D5" w14:paraId="02B52DD4" w14:textId="77777777" w:rsidTr="003275B0">
        <w:trPr>
          <w:gridAfter w:val="1"/>
          <w:wAfter w:w="6" w:type="dxa"/>
          <w:trHeight w:val="386"/>
        </w:trPr>
        <w:tc>
          <w:tcPr>
            <w:tcW w:w="7659" w:type="dxa"/>
            <w:gridSpan w:val="3"/>
            <w:shd w:val="clear" w:color="auto" w:fill="92D050"/>
            <w:vAlign w:val="center"/>
          </w:tcPr>
          <w:p w14:paraId="7710414B" w14:textId="77777777" w:rsidR="00795B9E" w:rsidRPr="00E104D5" w:rsidRDefault="00795B9E" w:rsidP="003275B0">
            <w:pPr>
              <w:pStyle w:val="Titre3"/>
              <w:spacing w:before="0"/>
              <w:jc w:val="center"/>
              <w:rPr>
                <w:rFonts w:ascii="Arial" w:hAnsi="Arial" w:cs="Arial"/>
                <w:b/>
                <w:bCs/>
                <w:color w:val="000000" w:themeColor="text1"/>
                <w:sz w:val="28"/>
                <w:szCs w:val="22"/>
              </w:rPr>
            </w:pPr>
            <w:bookmarkStart w:id="0" w:name="_Hlk117099196"/>
            <w:bookmarkStart w:id="1" w:name="_Hlk199454715"/>
            <w:r w:rsidRPr="00E104D5">
              <w:rPr>
                <w:rFonts w:ascii="Arial" w:hAnsi="Arial" w:cs="Arial"/>
                <w:b/>
                <w:bCs/>
                <w:color w:val="000000" w:themeColor="text1"/>
                <w:sz w:val="28"/>
                <w:szCs w:val="22"/>
              </w:rPr>
              <w:t>Mission 1 – Résoudre un conflit</w:t>
            </w:r>
          </w:p>
        </w:tc>
        <w:tc>
          <w:tcPr>
            <w:tcW w:w="2277" w:type="dxa"/>
            <w:gridSpan w:val="2"/>
            <w:shd w:val="clear" w:color="auto" w:fill="92D050"/>
          </w:tcPr>
          <w:p w14:paraId="45A5BFA0" w14:textId="77777777" w:rsidR="00795B9E" w:rsidRPr="00E104D5" w:rsidRDefault="00795B9E" w:rsidP="003275B0">
            <w:pPr>
              <w:pStyle w:val="Titre3"/>
              <w:spacing w:before="0"/>
              <w:jc w:val="center"/>
              <w:rPr>
                <w:rFonts w:ascii="Arial" w:hAnsi="Arial" w:cs="Arial"/>
                <w:b/>
                <w:bCs/>
                <w:color w:val="000000" w:themeColor="text1"/>
                <w:sz w:val="28"/>
                <w:szCs w:val="22"/>
              </w:rPr>
            </w:pPr>
            <w:r w:rsidRPr="00E104D5">
              <w:rPr>
                <w:rFonts w:ascii="Arial" w:hAnsi="Arial" w:cs="Arial"/>
                <w:b/>
                <w:bCs/>
                <w:noProof/>
                <w:color w:val="000000" w:themeColor="text1"/>
                <w:sz w:val="28"/>
              </w:rPr>
              <w:drawing>
                <wp:inline distT="0" distB="0" distL="0" distR="0" wp14:anchorId="316BB39B" wp14:editId="0BD60592">
                  <wp:extent cx="1297488" cy="493522"/>
                  <wp:effectExtent l="0" t="0" r="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7607" cy="508782"/>
                          </a:xfrm>
                          <a:prstGeom prst="rect">
                            <a:avLst/>
                          </a:prstGeom>
                          <a:noFill/>
                          <a:ln>
                            <a:noFill/>
                          </a:ln>
                        </pic:spPr>
                      </pic:pic>
                    </a:graphicData>
                  </a:graphic>
                </wp:inline>
              </w:drawing>
            </w:r>
          </w:p>
        </w:tc>
      </w:tr>
      <w:tr w:rsidR="00795B9E" w:rsidRPr="00E104D5" w14:paraId="44145585" w14:textId="77777777" w:rsidTr="003275B0">
        <w:tc>
          <w:tcPr>
            <w:tcW w:w="1555" w:type="dxa"/>
            <w:shd w:val="clear" w:color="auto" w:fill="92D050"/>
            <w:vAlign w:val="center"/>
          </w:tcPr>
          <w:p w14:paraId="7BABC32D" w14:textId="77777777" w:rsidR="00795B9E" w:rsidRPr="00E104D5" w:rsidRDefault="00795B9E" w:rsidP="003275B0">
            <w:pPr>
              <w:spacing w:before="0"/>
              <w:jc w:val="center"/>
              <w:rPr>
                <w:sz w:val="20"/>
                <w:szCs w:val="20"/>
              </w:rPr>
            </w:pPr>
            <w:r w:rsidRPr="00E104D5">
              <w:rPr>
                <w:sz w:val="20"/>
                <w:szCs w:val="20"/>
              </w:rPr>
              <w:t>Durée : 1 h 10’</w:t>
            </w:r>
          </w:p>
        </w:tc>
        <w:tc>
          <w:tcPr>
            <w:tcW w:w="6095" w:type="dxa"/>
            <w:shd w:val="clear" w:color="auto" w:fill="92D050"/>
            <w:vAlign w:val="center"/>
          </w:tcPr>
          <w:p w14:paraId="076B9927" w14:textId="77777777" w:rsidR="00795B9E" w:rsidRPr="00E104D5" w:rsidRDefault="00795B9E" w:rsidP="003275B0">
            <w:pPr>
              <w:spacing w:before="0"/>
              <w:jc w:val="center"/>
              <w:rPr>
                <w:b/>
                <w:sz w:val="20"/>
                <w:szCs w:val="20"/>
              </w:rPr>
            </w:pPr>
            <w:r w:rsidRPr="00E104D5">
              <w:rPr>
                <w:noProof/>
                <w:sz w:val="20"/>
                <w:szCs w:val="20"/>
              </w:rPr>
              <w:drawing>
                <wp:inline distT="0" distB="0" distL="0" distR="0" wp14:anchorId="2CA077B9" wp14:editId="231DCB33">
                  <wp:extent cx="288000" cy="288000"/>
                  <wp:effectExtent l="0" t="0" r="0" b="0"/>
                  <wp:docPr id="20" name="Graphique 2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r w:rsidRPr="00E104D5">
              <w:rPr>
                <w:noProof/>
                <w:sz w:val="20"/>
                <w:szCs w:val="20"/>
              </w:rPr>
              <w:t xml:space="preserve">ou </w:t>
            </w:r>
            <w:r w:rsidRPr="00E104D5">
              <w:rPr>
                <w:b/>
                <w:noProof/>
                <w:sz w:val="20"/>
                <w:szCs w:val="20"/>
              </w:rPr>
              <w:drawing>
                <wp:inline distT="0" distB="0" distL="0" distR="0" wp14:anchorId="490938F2" wp14:editId="01DA7874">
                  <wp:extent cx="476358" cy="324000"/>
                  <wp:effectExtent l="0" t="0" r="0" b="0"/>
                  <wp:docPr id="22" name="Graphique 22"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descr="Groupe avec un remplissage uni"/>
                          <pic:cNvPicPr/>
                        </pic:nvPicPr>
                        <pic:blipFill rotWithShape="1">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t="15522" b="16461"/>
                          <a:stretch/>
                        </pic:blipFill>
                        <pic:spPr bwMode="auto">
                          <a:xfrm>
                            <a:off x="0" y="0"/>
                            <a:ext cx="476358"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850" w:type="dxa"/>
            <w:gridSpan w:val="2"/>
            <w:shd w:val="clear" w:color="auto" w:fill="92D050"/>
            <w:vAlign w:val="center"/>
          </w:tcPr>
          <w:p w14:paraId="45DF24B1" w14:textId="77777777" w:rsidR="00795B9E" w:rsidRPr="00E104D5" w:rsidRDefault="00795B9E" w:rsidP="003275B0">
            <w:pPr>
              <w:spacing w:before="0"/>
              <w:jc w:val="center"/>
              <w:rPr>
                <w:b/>
                <w:sz w:val="20"/>
                <w:szCs w:val="20"/>
              </w:rPr>
            </w:pPr>
            <w:r w:rsidRPr="00E104D5">
              <w:rPr>
                <w:noProof/>
                <w:sz w:val="20"/>
                <w:szCs w:val="20"/>
              </w:rPr>
              <w:drawing>
                <wp:inline distT="0" distB="0" distL="0" distR="0" wp14:anchorId="354BBA21" wp14:editId="3530627A">
                  <wp:extent cx="369417" cy="360000"/>
                  <wp:effectExtent l="0" t="0" r="0" b="2540"/>
                  <wp:docPr id="204131039"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442" w:type="dxa"/>
            <w:gridSpan w:val="2"/>
            <w:shd w:val="clear" w:color="auto" w:fill="92D050"/>
            <w:vAlign w:val="center"/>
          </w:tcPr>
          <w:p w14:paraId="1C8F64A2" w14:textId="77777777" w:rsidR="00795B9E" w:rsidRPr="00E104D5" w:rsidRDefault="00795B9E" w:rsidP="003275B0">
            <w:pPr>
              <w:spacing w:before="0"/>
              <w:jc w:val="center"/>
              <w:rPr>
                <w:b/>
                <w:sz w:val="20"/>
                <w:szCs w:val="20"/>
              </w:rPr>
            </w:pPr>
            <w:r w:rsidRPr="00E104D5">
              <w:rPr>
                <w:sz w:val="20"/>
                <w:szCs w:val="20"/>
              </w:rPr>
              <w:t>Source</w:t>
            </w:r>
          </w:p>
        </w:tc>
      </w:tr>
    </w:tbl>
    <w:p w14:paraId="5B21B1C5" w14:textId="77777777" w:rsidR="00795B9E" w:rsidRDefault="00795B9E" w:rsidP="00795B9E">
      <w:pPr>
        <w:shd w:val="clear" w:color="auto" w:fill="E2EFD9" w:themeFill="accent6" w:themeFillTint="33"/>
        <w:spacing w:before="240"/>
        <w:jc w:val="center"/>
        <w:rPr>
          <w:b/>
        </w:rPr>
      </w:pPr>
      <w:r>
        <w:rPr>
          <w:b/>
        </w:rPr>
        <w:t>Jeux sérieux</w:t>
      </w:r>
    </w:p>
    <w:bookmarkEnd w:id="0"/>
    <w:p w14:paraId="36ADC655" w14:textId="77777777" w:rsidR="00795B9E" w:rsidRDefault="00795B9E" w:rsidP="00795B9E">
      <w:pPr>
        <w:pStyle w:val="Paragraphedeliste"/>
        <w:numPr>
          <w:ilvl w:val="0"/>
          <w:numId w:val="7"/>
        </w:numPr>
        <w:shd w:val="clear" w:color="auto" w:fill="E2EFD9" w:themeFill="accent6" w:themeFillTint="33"/>
        <w:spacing w:before="0" w:after="120"/>
        <w:ind w:left="284" w:hanging="284"/>
      </w:pPr>
      <w:r>
        <w:t>Concevoir des groupes de 4 étudiants,</w:t>
      </w:r>
    </w:p>
    <w:bookmarkEnd w:id="1"/>
    <w:p w14:paraId="439E76B5" w14:textId="77777777" w:rsidR="00795B9E" w:rsidRDefault="00795B9E" w:rsidP="00795B9E">
      <w:pPr>
        <w:pStyle w:val="Paragraphedeliste"/>
        <w:numPr>
          <w:ilvl w:val="0"/>
          <w:numId w:val="7"/>
        </w:numPr>
        <w:shd w:val="clear" w:color="auto" w:fill="E2EFD9" w:themeFill="accent6" w:themeFillTint="33"/>
        <w:spacing w:before="0" w:after="120"/>
        <w:ind w:left="284" w:hanging="284"/>
      </w:pPr>
      <w:r>
        <w:t>Chaque étudiant conçoit ses propres documents au sein du groupe,</w:t>
      </w:r>
    </w:p>
    <w:p w14:paraId="313CD0B3" w14:textId="77777777" w:rsidR="00795B9E" w:rsidRDefault="00795B9E" w:rsidP="00795B9E">
      <w:pPr>
        <w:pStyle w:val="Paragraphedeliste"/>
        <w:numPr>
          <w:ilvl w:val="0"/>
          <w:numId w:val="7"/>
        </w:numPr>
        <w:shd w:val="clear" w:color="auto" w:fill="E2EFD9" w:themeFill="accent6" w:themeFillTint="33"/>
        <w:spacing w:before="0" w:after="120"/>
        <w:ind w:left="284" w:hanging="284"/>
      </w:pPr>
      <w:r>
        <w:rPr>
          <w:rFonts w:cs="Arial"/>
        </w:rPr>
        <w:t>Á</w:t>
      </w:r>
      <w:r>
        <w:t xml:space="preserve"> l’issue du travail, le groupe compare et analyse les productions de chacun et retient le travail qui sera soumis au formateur et/ou aux autres groupes. </w:t>
      </w:r>
    </w:p>
    <w:p w14:paraId="051F3FCB" w14:textId="77777777" w:rsidR="00795B9E" w:rsidRPr="00BF09AB" w:rsidRDefault="00795B9E" w:rsidP="00795B9E">
      <w:pPr>
        <w:pStyle w:val="tacheseurasment"/>
        <w:spacing w:before="360"/>
        <w:jc w:val="both"/>
        <w:rPr>
          <w:b/>
          <w:sz w:val="24"/>
        </w:rPr>
      </w:pPr>
      <w:r w:rsidRPr="00BF09AB">
        <w:rPr>
          <w:b/>
          <w:sz w:val="24"/>
        </w:rPr>
        <w:t>Contexte professionnel</w:t>
      </w:r>
    </w:p>
    <w:p w14:paraId="1ADEFD47" w14:textId="77777777" w:rsidR="00795B9E" w:rsidRPr="00921E22" w:rsidRDefault="00795B9E" w:rsidP="00795B9E">
      <w:pPr>
        <w:pStyle w:val="tacheseurasment"/>
        <w:jc w:val="both"/>
      </w:pPr>
      <w:r w:rsidRPr="00921E22">
        <w:t>L’entreprise a récemment reçu d’importantes commandes de la part d’un nouveau client, ce qui impose une augmentation significative de la capacité de production. Pour répondre à cette évolution, la direction a décidé de mettre en place une deuxième équipe de travail.</w:t>
      </w:r>
    </w:p>
    <w:p w14:paraId="77A75EE9" w14:textId="77777777" w:rsidR="00795B9E" w:rsidRPr="00921E22" w:rsidRDefault="00795B9E" w:rsidP="00795B9E">
      <w:pPr>
        <w:pStyle w:val="tacheseurasment"/>
        <w:jc w:val="both"/>
      </w:pPr>
      <w:r w:rsidRPr="00921E22">
        <w:t>Le 10 octobre, Mme Berthod a présenté cette nouvelle organisation lors d’une réunion avec l’ensemble du personnel de production</w:t>
      </w:r>
      <w:r>
        <w:t xml:space="preserve"> (</w:t>
      </w:r>
      <w:r>
        <w:rPr>
          <w:b/>
          <w:bCs/>
        </w:rPr>
        <w:t>d</w:t>
      </w:r>
      <w:r w:rsidRPr="00921E22">
        <w:rPr>
          <w:b/>
          <w:bCs/>
        </w:rPr>
        <w:t>ocument</w:t>
      </w:r>
      <w:r>
        <w:t>)</w:t>
      </w:r>
      <w:r w:rsidRPr="00921E22">
        <w:t>. Elle a annoncé qu’à partir du mois de novembre, les ouvriers seraient répartis en deux équipes travaillant en horaires décalés de 2 x 7 heures. Ce fonctionnement constitue un changement notable, car jusqu’à présent, tous les salariés travaillaient en journée.</w:t>
      </w:r>
    </w:p>
    <w:p w14:paraId="6AF113D7" w14:textId="77777777" w:rsidR="00795B9E" w:rsidRPr="00921E22" w:rsidRDefault="00795B9E" w:rsidP="00795B9E">
      <w:pPr>
        <w:pStyle w:val="tacheseurasment"/>
        <w:jc w:val="both"/>
      </w:pPr>
      <w:r w:rsidRPr="00921E22">
        <w:t>À la sortie de la réunion, Mme Berthod se dit désemparée face à l’hostilité manifestée par une partie des salariés à l’annonce de cette nouvelle organisation. Elle reconnaît avoir perdu son calme au cours des échanges, laissant échapper des propos qui ne reflétaient ni sa pensée réelle ni ses convictions profondes.</w:t>
      </w:r>
    </w:p>
    <w:p w14:paraId="3D932168" w14:textId="77777777" w:rsidR="00795B9E" w:rsidRPr="00921E22" w:rsidRDefault="00795B9E" w:rsidP="00795B9E">
      <w:pPr>
        <w:pStyle w:val="tacheseurasment"/>
        <w:jc w:val="both"/>
      </w:pPr>
      <w:r w:rsidRPr="00921E22">
        <w:t>Elle vous sollicite désormais pour analyser la situation, l’aider à comprendre l’origine du conflit et l’accompagner dans la mise en place de solutions afin d’apaiser les tensions et rétablir un climat de confiance au sein de l’équipe.</w:t>
      </w:r>
    </w:p>
    <w:p w14:paraId="507567D3" w14:textId="77777777" w:rsidR="00795B9E" w:rsidRPr="00E21171" w:rsidRDefault="00795B9E" w:rsidP="00795B9E">
      <w:pPr>
        <w:pStyle w:val="tacheseurasment"/>
        <w:spacing w:before="360" w:after="120"/>
        <w:jc w:val="both"/>
        <w:rPr>
          <w:b/>
          <w:sz w:val="24"/>
        </w:rPr>
      </w:pPr>
      <w:r w:rsidRPr="00E21171">
        <w:rPr>
          <w:b/>
          <w:sz w:val="24"/>
        </w:rPr>
        <w:t>Travail à faire</w:t>
      </w:r>
    </w:p>
    <w:p w14:paraId="431CE9B6" w14:textId="77777777" w:rsidR="00795B9E" w:rsidRDefault="00795B9E" w:rsidP="00795B9E">
      <w:pPr>
        <w:pStyle w:val="Paragraphedeliste"/>
        <w:numPr>
          <w:ilvl w:val="0"/>
          <w:numId w:val="11"/>
        </w:numPr>
        <w:ind w:left="284" w:hanging="284"/>
        <w:jc w:val="both"/>
      </w:pPr>
      <w:r w:rsidRPr="00921E22">
        <w:t xml:space="preserve">Proposez une solution durable à ce conflit avec les salariés et présentez vos propositions dans un rapport écrit. </w:t>
      </w:r>
    </w:p>
    <w:p w14:paraId="473EBFB6" w14:textId="77777777" w:rsidR="00795B9E" w:rsidRDefault="00795B9E" w:rsidP="00795B9E">
      <w:pPr>
        <w:pStyle w:val="Paragraphedeliste"/>
        <w:numPr>
          <w:ilvl w:val="0"/>
          <w:numId w:val="11"/>
        </w:numPr>
        <w:ind w:left="284" w:hanging="284"/>
        <w:jc w:val="both"/>
      </w:pPr>
      <w:r w:rsidRPr="00921E22">
        <w:t>Sauvegardez votre travail dans le dossier Erbioline sous un nom significatif.</w:t>
      </w:r>
    </w:p>
    <w:p w14:paraId="4D4D85BA" w14:textId="77777777" w:rsidR="00795B9E" w:rsidRPr="00506987" w:rsidRDefault="00795B9E" w:rsidP="00795B9E"/>
    <w:p w14:paraId="32101DE4" w14:textId="77777777" w:rsidR="00795B9E" w:rsidRPr="00506987" w:rsidRDefault="00795B9E" w:rsidP="00795B9E">
      <w:pPr>
        <w:pStyle w:val="tacheseurasment"/>
        <w:spacing w:after="240"/>
        <w:rPr>
          <w:b/>
          <w:sz w:val="24"/>
        </w:rPr>
      </w:pPr>
      <w:r w:rsidRPr="00AE542E">
        <w:rPr>
          <w:b/>
          <w:color w:val="FFFFFF" w:themeColor="background1"/>
          <w:sz w:val="24"/>
          <w:highlight w:val="red"/>
        </w:rPr>
        <w:t>Doc</w:t>
      </w:r>
      <w:r>
        <w:rPr>
          <w:b/>
          <w:color w:val="FFFFFF" w:themeColor="background1"/>
          <w:sz w:val="24"/>
          <w:highlight w:val="red"/>
        </w:rPr>
        <w:t xml:space="preserve">. </w:t>
      </w:r>
      <w:r w:rsidRPr="00506987">
        <w:rPr>
          <w:b/>
          <w:sz w:val="24"/>
        </w:rPr>
        <w:t> </w:t>
      </w:r>
      <w:r>
        <w:rPr>
          <w:b/>
          <w:sz w:val="24"/>
        </w:rPr>
        <w:t xml:space="preserve"> </w:t>
      </w:r>
      <w:r w:rsidRPr="00506987">
        <w:rPr>
          <w:b/>
          <w:sz w:val="24"/>
        </w:rPr>
        <w:t>Compte</w:t>
      </w:r>
      <w:r>
        <w:rPr>
          <w:b/>
          <w:sz w:val="24"/>
        </w:rPr>
        <w:t>-</w:t>
      </w:r>
      <w:r w:rsidRPr="00506987">
        <w:rPr>
          <w:b/>
          <w:sz w:val="24"/>
        </w:rPr>
        <w:t>rendu de la réunion par M</w:t>
      </w:r>
      <w:r w:rsidRPr="007D771E">
        <w:rPr>
          <w:b/>
          <w:sz w:val="24"/>
          <w:vertAlign w:val="superscript"/>
        </w:rPr>
        <w:t>me</w:t>
      </w:r>
      <w:r w:rsidRPr="00506987">
        <w:rPr>
          <w:b/>
          <w:sz w:val="24"/>
        </w:rPr>
        <w:t xml:space="preserve"> </w:t>
      </w:r>
      <w:r>
        <w:rPr>
          <w:b/>
          <w:sz w:val="24"/>
        </w:rPr>
        <w:t>Berthod</w:t>
      </w:r>
    </w:p>
    <w:p w14:paraId="2F578E31" w14:textId="77777777" w:rsidR="00795B9E" w:rsidRPr="00142528" w:rsidRDefault="00795B9E" w:rsidP="00795B9E">
      <w:r w:rsidRPr="00921E22">
        <w:rPr>
          <w:b/>
        </w:rPr>
        <w:t>Mme Berthod</w:t>
      </w:r>
      <w:r w:rsidRPr="00921E22">
        <w:t> : « En raison de l'augmentation des commandes, nous devons réorganiser les horaires de travail. Les équipes de production travailleront désormais en deux équipes alternant matin et après-midi, avec des horaires de 7 heures. »</w:t>
      </w:r>
    </w:p>
    <w:p w14:paraId="4CF6C9E3" w14:textId="77777777" w:rsidR="00795B9E" w:rsidRPr="00142528" w:rsidRDefault="00795B9E" w:rsidP="00795B9E">
      <w:pPr>
        <w:pStyle w:val="tacheseurasment"/>
        <w:spacing w:before="180"/>
        <w:jc w:val="both"/>
        <w:rPr>
          <w:i/>
          <w:szCs w:val="20"/>
        </w:rPr>
      </w:pPr>
      <w:r w:rsidRPr="00466E2A">
        <w:rPr>
          <w:i/>
          <w:szCs w:val="20"/>
        </w:rPr>
        <w:t>Tout d’abord, un grand silence s’est installé : chacun semblait surpris par l’annonce, et aucune réaction immédiate ne s’est manifestée. Puis, peu à peu, les questions ont émergé, suivies par des marques de désapprobation de plus en plus nombreuses.</w:t>
      </w:r>
    </w:p>
    <w:p w14:paraId="32ABEC5F" w14:textId="77777777" w:rsidR="00795B9E" w:rsidRPr="00142528" w:rsidRDefault="00795B9E" w:rsidP="00795B9E">
      <w:pPr>
        <w:pStyle w:val="tacheseurasment"/>
        <w:spacing w:before="180"/>
        <w:jc w:val="both"/>
        <w:rPr>
          <w:szCs w:val="20"/>
        </w:rPr>
      </w:pPr>
      <w:r w:rsidRPr="00142528">
        <w:rPr>
          <w:b/>
          <w:szCs w:val="20"/>
        </w:rPr>
        <w:t>Manuel </w:t>
      </w:r>
      <w:r w:rsidRPr="00142528">
        <w:rPr>
          <w:szCs w:val="20"/>
        </w:rPr>
        <w:t>: « Et si on n’est pas d’accord, que va-t-il se passer ? »</w:t>
      </w:r>
    </w:p>
    <w:p w14:paraId="0897C95D" w14:textId="77777777" w:rsidR="00795B9E" w:rsidRPr="00142528" w:rsidRDefault="00795B9E" w:rsidP="00795B9E">
      <w:r w:rsidRPr="00921E22">
        <w:rPr>
          <w:b/>
        </w:rPr>
        <w:t>Monique</w:t>
      </w:r>
      <w:r w:rsidRPr="00921E22">
        <w:t xml:space="preserve"> : « J'ai signé pour des horaires de jour, le travail posté ne me convient pas. »</w:t>
      </w:r>
    </w:p>
    <w:p w14:paraId="4214A7E3" w14:textId="77777777" w:rsidR="00795B9E" w:rsidRPr="00142528" w:rsidRDefault="00795B9E" w:rsidP="00795B9E">
      <w:pPr>
        <w:pStyle w:val="tacheseurasment"/>
        <w:spacing w:before="180"/>
        <w:jc w:val="both"/>
        <w:rPr>
          <w:szCs w:val="20"/>
        </w:rPr>
      </w:pPr>
      <w:r w:rsidRPr="00142528">
        <w:rPr>
          <w:b/>
          <w:szCs w:val="20"/>
        </w:rPr>
        <w:t>M</w:t>
      </w:r>
      <w:r w:rsidRPr="007D771E">
        <w:rPr>
          <w:b/>
          <w:szCs w:val="20"/>
          <w:vertAlign w:val="superscript"/>
        </w:rPr>
        <w:t>me</w:t>
      </w:r>
      <w:r w:rsidRPr="00142528">
        <w:rPr>
          <w:b/>
          <w:szCs w:val="20"/>
        </w:rPr>
        <w:t xml:space="preserve"> Berthod</w:t>
      </w:r>
      <w:r w:rsidRPr="00142528">
        <w:rPr>
          <w:szCs w:val="20"/>
        </w:rPr>
        <w:t> : « </w:t>
      </w:r>
      <w:r>
        <w:rPr>
          <w:szCs w:val="20"/>
        </w:rPr>
        <w:t>J</w:t>
      </w:r>
      <w:r w:rsidRPr="00142528">
        <w:rPr>
          <w:szCs w:val="20"/>
        </w:rPr>
        <w:t>e pense que vous avez tous compris, qu’il ne s’agit pas d’un travail de nuit mais d’une alternance sur deux créneaux horaires qui sont 6 h-13 h ou 13 h-20 h. »</w:t>
      </w:r>
    </w:p>
    <w:p w14:paraId="2D7984A9" w14:textId="77777777" w:rsidR="00795B9E" w:rsidRPr="00142528" w:rsidRDefault="00795B9E" w:rsidP="00795B9E">
      <w:pPr>
        <w:pStyle w:val="tacheseurasment"/>
        <w:spacing w:before="180"/>
        <w:jc w:val="both"/>
        <w:rPr>
          <w:szCs w:val="20"/>
        </w:rPr>
      </w:pPr>
      <w:r w:rsidRPr="00142528">
        <w:rPr>
          <w:b/>
          <w:szCs w:val="20"/>
        </w:rPr>
        <w:t>Manuel </w:t>
      </w:r>
      <w:r w:rsidRPr="00142528">
        <w:rPr>
          <w:szCs w:val="20"/>
        </w:rPr>
        <w:t>: « Moi je ne viendrai pas travailler la nuit. »</w:t>
      </w:r>
    </w:p>
    <w:p w14:paraId="29E30F07" w14:textId="77777777" w:rsidR="00795B9E" w:rsidRPr="00142528" w:rsidRDefault="00795B9E" w:rsidP="00795B9E">
      <w:pPr>
        <w:pStyle w:val="tacheseurasment"/>
        <w:spacing w:before="180"/>
        <w:jc w:val="both"/>
        <w:rPr>
          <w:szCs w:val="20"/>
        </w:rPr>
      </w:pPr>
      <w:r w:rsidRPr="00142528">
        <w:rPr>
          <w:b/>
          <w:szCs w:val="20"/>
        </w:rPr>
        <w:t>Norbert :</w:t>
      </w:r>
      <w:r w:rsidRPr="00142528">
        <w:rPr>
          <w:szCs w:val="20"/>
        </w:rPr>
        <w:t xml:space="preserve"> « Bien sûr, c’est facile pour vous, vous êtes dans votre bureau, vous rentrez chez vous passer la soirée avec votre famille, pendant nous resterons à remplir les flacons. »</w:t>
      </w:r>
    </w:p>
    <w:p w14:paraId="06C44BE6" w14:textId="77777777" w:rsidR="00795B9E" w:rsidRPr="00142528" w:rsidRDefault="00795B9E" w:rsidP="00795B9E">
      <w:pPr>
        <w:pStyle w:val="tacheseurasment"/>
        <w:spacing w:before="180"/>
        <w:jc w:val="both"/>
        <w:rPr>
          <w:szCs w:val="20"/>
        </w:rPr>
      </w:pPr>
      <w:r w:rsidRPr="00142528">
        <w:rPr>
          <w:b/>
          <w:szCs w:val="20"/>
        </w:rPr>
        <w:lastRenderedPageBreak/>
        <w:t>M</w:t>
      </w:r>
      <w:r w:rsidRPr="007D771E">
        <w:rPr>
          <w:b/>
          <w:szCs w:val="20"/>
          <w:vertAlign w:val="superscript"/>
        </w:rPr>
        <w:t>me</w:t>
      </w:r>
      <w:r w:rsidRPr="00142528">
        <w:rPr>
          <w:b/>
          <w:szCs w:val="20"/>
        </w:rPr>
        <w:t xml:space="preserve"> Berthod</w:t>
      </w:r>
      <w:r w:rsidRPr="00142528">
        <w:rPr>
          <w:szCs w:val="20"/>
        </w:rPr>
        <w:t> </w:t>
      </w:r>
      <w:r w:rsidRPr="00142528">
        <w:rPr>
          <w:b/>
          <w:szCs w:val="20"/>
        </w:rPr>
        <w:t>:</w:t>
      </w:r>
      <w:r w:rsidRPr="00142528">
        <w:rPr>
          <w:b/>
          <w:szCs w:val="20"/>
          <w:u w:val="single"/>
        </w:rPr>
        <w:t xml:space="preserve"> </w:t>
      </w:r>
      <w:r w:rsidRPr="00142528">
        <w:rPr>
          <w:szCs w:val="20"/>
        </w:rPr>
        <w:t>« Vous savez, même lorsque je quitte le site, je ne suis jamais vraiment partie d’ici, je travaille aussi très souvent de la maison et je fais comme vous des horaires difficiles. »</w:t>
      </w:r>
    </w:p>
    <w:p w14:paraId="33A06D8E" w14:textId="77777777" w:rsidR="00795B9E" w:rsidRPr="00142528" w:rsidRDefault="00795B9E" w:rsidP="00795B9E">
      <w:pPr>
        <w:pStyle w:val="tacheseurasment"/>
        <w:spacing w:before="180"/>
        <w:jc w:val="both"/>
        <w:rPr>
          <w:szCs w:val="20"/>
        </w:rPr>
      </w:pPr>
      <w:r w:rsidRPr="00142528">
        <w:rPr>
          <w:b/>
          <w:szCs w:val="20"/>
        </w:rPr>
        <w:t>Norbert </w:t>
      </w:r>
      <w:r w:rsidRPr="00142528">
        <w:rPr>
          <w:szCs w:val="20"/>
        </w:rPr>
        <w:t>: « On n’a qu’à échanger nos postes si vous voulez. »</w:t>
      </w:r>
    </w:p>
    <w:p w14:paraId="2C97A080" w14:textId="77777777" w:rsidR="00795B9E" w:rsidRPr="00142528" w:rsidRDefault="00795B9E" w:rsidP="00795B9E">
      <w:pPr>
        <w:pStyle w:val="tacheseurasment"/>
        <w:spacing w:before="180"/>
        <w:jc w:val="both"/>
        <w:rPr>
          <w:szCs w:val="20"/>
        </w:rPr>
      </w:pPr>
      <w:r w:rsidRPr="00142528">
        <w:rPr>
          <w:b/>
          <w:szCs w:val="20"/>
        </w:rPr>
        <w:t>M</w:t>
      </w:r>
      <w:r w:rsidRPr="007D771E">
        <w:rPr>
          <w:b/>
          <w:szCs w:val="20"/>
          <w:vertAlign w:val="superscript"/>
        </w:rPr>
        <w:t>me</w:t>
      </w:r>
      <w:r w:rsidRPr="00142528">
        <w:rPr>
          <w:b/>
          <w:szCs w:val="20"/>
        </w:rPr>
        <w:t xml:space="preserve"> Berthod</w:t>
      </w:r>
      <w:r w:rsidRPr="00142528">
        <w:rPr>
          <w:szCs w:val="20"/>
        </w:rPr>
        <w:t> </w:t>
      </w:r>
      <w:r w:rsidRPr="00142528">
        <w:rPr>
          <w:b/>
          <w:szCs w:val="20"/>
        </w:rPr>
        <w:t>:</w:t>
      </w:r>
      <w:r w:rsidRPr="00142528">
        <w:rPr>
          <w:szCs w:val="20"/>
        </w:rPr>
        <w:t> « Pensez bien que cette décision est prise pour que tout le monde garde son poste, vous savez que nous sommes privilégiés en travaillant dans une branche du luxe, regardez les autres secteurs. Vous pouvez quand même faire un effort… »</w:t>
      </w:r>
    </w:p>
    <w:p w14:paraId="4FF52604" w14:textId="77777777" w:rsidR="00795B9E" w:rsidRPr="00142528" w:rsidRDefault="00795B9E" w:rsidP="00795B9E">
      <w:pPr>
        <w:pStyle w:val="tacheseurasment"/>
        <w:spacing w:before="180"/>
        <w:jc w:val="both"/>
        <w:rPr>
          <w:szCs w:val="20"/>
        </w:rPr>
      </w:pPr>
      <w:r w:rsidRPr="00142528">
        <w:rPr>
          <w:b/>
          <w:szCs w:val="20"/>
        </w:rPr>
        <w:t>Monique</w:t>
      </w:r>
      <w:r w:rsidRPr="00142528">
        <w:rPr>
          <w:szCs w:val="20"/>
        </w:rPr>
        <w:t> : « Je vous trouve très injuste car des efforts on en fait souvent, et qu’est-ce que l’on a en retour ? Une prime de 120 € l’année dernière, vous trouvez ça motivant ? »</w:t>
      </w:r>
    </w:p>
    <w:p w14:paraId="0AC0474A" w14:textId="77777777" w:rsidR="00795B9E" w:rsidRPr="00142528" w:rsidRDefault="00795B9E" w:rsidP="00795B9E">
      <w:pPr>
        <w:pStyle w:val="tacheseurasment"/>
        <w:spacing w:before="180"/>
        <w:jc w:val="both"/>
        <w:rPr>
          <w:szCs w:val="20"/>
        </w:rPr>
      </w:pPr>
      <w:r w:rsidRPr="00142528">
        <w:rPr>
          <w:b/>
          <w:szCs w:val="20"/>
        </w:rPr>
        <w:t>M</w:t>
      </w:r>
      <w:r w:rsidRPr="007D771E">
        <w:rPr>
          <w:b/>
          <w:szCs w:val="20"/>
          <w:vertAlign w:val="superscript"/>
        </w:rPr>
        <w:t>me</w:t>
      </w:r>
      <w:r w:rsidRPr="00142528">
        <w:rPr>
          <w:b/>
          <w:szCs w:val="20"/>
        </w:rPr>
        <w:t xml:space="preserve"> Berthod</w:t>
      </w:r>
      <w:r w:rsidRPr="00142528">
        <w:rPr>
          <w:szCs w:val="20"/>
        </w:rPr>
        <w:t> : « Ah, mais si vous n’êtes pas contente, allez ailleurs, la porte est ouverte. Vous savez des personnes qui veulent travailler j’en reçois régulièrement, vous n’êtes pas indispensable malgré vos 15 a</w:t>
      </w:r>
      <w:r>
        <w:rPr>
          <w:szCs w:val="20"/>
        </w:rPr>
        <w:t>nnées</w:t>
      </w:r>
      <w:r w:rsidRPr="00142528">
        <w:rPr>
          <w:szCs w:val="20"/>
        </w:rPr>
        <w:t xml:space="preserve"> passé</w:t>
      </w:r>
      <w:r>
        <w:rPr>
          <w:szCs w:val="20"/>
        </w:rPr>
        <w:t>e</w:t>
      </w:r>
      <w:r w:rsidRPr="00142528">
        <w:rPr>
          <w:szCs w:val="20"/>
        </w:rPr>
        <w:t>s dans l’entreprise. »</w:t>
      </w:r>
    </w:p>
    <w:p w14:paraId="0D7BA193" w14:textId="77777777" w:rsidR="00795B9E" w:rsidRPr="00142528" w:rsidRDefault="00795B9E" w:rsidP="00795B9E">
      <w:pPr>
        <w:pStyle w:val="tacheseurasment"/>
        <w:spacing w:before="180"/>
        <w:jc w:val="both"/>
        <w:rPr>
          <w:i/>
          <w:szCs w:val="20"/>
        </w:rPr>
      </w:pPr>
      <w:r w:rsidRPr="00142528">
        <w:rPr>
          <w:b/>
          <w:szCs w:val="20"/>
        </w:rPr>
        <w:t>Monique </w:t>
      </w:r>
      <w:r w:rsidRPr="00142528">
        <w:rPr>
          <w:szCs w:val="20"/>
        </w:rPr>
        <w:t>: « Très bien, je retourne à mon poste, et je vais réfléchir… </w:t>
      </w:r>
      <w:r w:rsidRPr="00142528">
        <w:rPr>
          <w:i/>
          <w:szCs w:val="20"/>
        </w:rPr>
        <w:t xml:space="preserve">» Elle quitte la réunion suivie des yeux par tous les participants. </w:t>
      </w:r>
    </w:p>
    <w:p w14:paraId="5AF24703" w14:textId="77777777" w:rsidR="00795B9E" w:rsidRPr="00142528" w:rsidRDefault="00795B9E" w:rsidP="00795B9E">
      <w:pPr>
        <w:pStyle w:val="tacheseurasment"/>
        <w:spacing w:before="180"/>
        <w:jc w:val="both"/>
        <w:rPr>
          <w:szCs w:val="20"/>
        </w:rPr>
      </w:pPr>
      <w:r w:rsidRPr="00142528">
        <w:rPr>
          <w:b/>
          <w:szCs w:val="20"/>
        </w:rPr>
        <w:t>M</w:t>
      </w:r>
      <w:r w:rsidRPr="007D771E">
        <w:rPr>
          <w:b/>
          <w:szCs w:val="20"/>
          <w:vertAlign w:val="superscript"/>
        </w:rPr>
        <w:t>me</w:t>
      </w:r>
      <w:r w:rsidRPr="00142528">
        <w:rPr>
          <w:b/>
          <w:szCs w:val="20"/>
        </w:rPr>
        <w:t xml:space="preserve"> Berthod</w:t>
      </w:r>
      <w:r w:rsidRPr="00142528">
        <w:rPr>
          <w:szCs w:val="20"/>
        </w:rPr>
        <w:t> : « Bon, vous comprenez quand même que c’est pour le bien de tous ? »</w:t>
      </w:r>
    </w:p>
    <w:p w14:paraId="1B9B2A4A" w14:textId="77777777" w:rsidR="00795B9E" w:rsidRPr="00142528" w:rsidRDefault="00795B9E" w:rsidP="00795B9E">
      <w:pPr>
        <w:pStyle w:val="tacheseurasment"/>
        <w:spacing w:before="180"/>
        <w:jc w:val="both"/>
        <w:rPr>
          <w:szCs w:val="20"/>
        </w:rPr>
      </w:pPr>
      <w:r w:rsidRPr="00142528">
        <w:rPr>
          <w:b/>
          <w:szCs w:val="20"/>
        </w:rPr>
        <w:t>Catherine </w:t>
      </w:r>
      <w:r w:rsidRPr="00142528">
        <w:rPr>
          <w:szCs w:val="20"/>
        </w:rPr>
        <w:t>: « Peu importe, vous ne pouvez pas nous parler comme ça, vous croyez que c’est normal ? »</w:t>
      </w:r>
    </w:p>
    <w:p w14:paraId="2AB21773" w14:textId="77777777" w:rsidR="00795B9E" w:rsidRPr="00142528" w:rsidRDefault="00795B9E" w:rsidP="00795B9E">
      <w:pPr>
        <w:pStyle w:val="tacheseurasment"/>
        <w:spacing w:before="180"/>
        <w:jc w:val="both"/>
        <w:rPr>
          <w:szCs w:val="20"/>
        </w:rPr>
      </w:pPr>
      <w:r w:rsidRPr="00142528">
        <w:rPr>
          <w:b/>
          <w:szCs w:val="20"/>
        </w:rPr>
        <w:t>Stéphane :</w:t>
      </w:r>
      <w:r w:rsidRPr="00142528">
        <w:rPr>
          <w:szCs w:val="20"/>
        </w:rPr>
        <w:t> « Si on est tous d’accord, on a qu’à faire grève. »</w:t>
      </w:r>
    </w:p>
    <w:p w14:paraId="0D3A63F5" w14:textId="77777777" w:rsidR="00795B9E" w:rsidRDefault="00795B9E" w:rsidP="00795B9E">
      <w:pPr>
        <w:pStyle w:val="tacheseurasment"/>
        <w:jc w:val="both"/>
        <w:rPr>
          <w:i/>
          <w:szCs w:val="20"/>
        </w:rPr>
      </w:pPr>
    </w:p>
    <w:p w14:paraId="141964EE" w14:textId="77777777" w:rsidR="00795B9E" w:rsidRPr="00466E2A" w:rsidRDefault="00795B9E" w:rsidP="00795B9E">
      <w:pPr>
        <w:pStyle w:val="tacheseurasment"/>
        <w:spacing w:before="0"/>
        <w:rPr>
          <w:i/>
          <w:szCs w:val="20"/>
        </w:rPr>
      </w:pPr>
      <w:r w:rsidRPr="00466E2A">
        <w:rPr>
          <w:i/>
          <w:szCs w:val="20"/>
        </w:rPr>
        <w:t>La discussion a rapidement dérivé sur la possibilité d’un arrêt de travail, ce qui a nécessité une intervention pour apaiser les tensions parmi les salariés. Il devient urgent de réfléchir à des solutions permettant de restaurer un climat serein, car l’ambiance actuelle constitue un réel frein à la confiance et à l’efficacité collective.</w:t>
      </w:r>
    </w:p>
    <w:p w14:paraId="2D41B768" w14:textId="77777777" w:rsidR="00795B9E" w:rsidRPr="00466E2A" w:rsidRDefault="00795B9E" w:rsidP="00795B9E">
      <w:pPr>
        <w:pStyle w:val="tacheseurasment"/>
        <w:rPr>
          <w:i/>
          <w:szCs w:val="20"/>
        </w:rPr>
      </w:pPr>
      <w:r w:rsidRPr="00466E2A">
        <w:rPr>
          <w:i/>
          <w:szCs w:val="20"/>
        </w:rPr>
        <w:t>L’opposition au travail en équipes a été particulièrement vive : M</w:t>
      </w:r>
      <w:r w:rsidRPr="00466E2A">
        <w:rPr>
          <w:i/>
          <w:szCs w:val="20"/>
          <w:vertAlign w:val="superscript"/>
        </w:rPr>
        <w:t>me</w:t>
      </w:r>
      <w:r w:rsidRPr="00466E2A">
        <w:rPr>
          <w:i/>
          <w:szCs w:val="20"/>
        </w:rPr>
        <w:t xml:space="preserve"> Berthod n’a même pas eu l’occasion de présenter les conditions financières avantageuses qu’elle avait pourtant préparées en amont de la réunion, dans l’intérêt des salariés.</w:t>
      </w:r>
    </w:p>
    <w:p w14:paraId="4D25EC6B" w14:textId="77777777" w:rsidR="00795B9E" w:rsidRDefault="00795B9E" w:rsidP="00795B9E">
      <w:pPr>
        <w:pStyle w:val="tacheseurasment"/>
        <w:rPr>
          <w:b/>
          <w:sz w:val="22"/>
          <w:szCs w:val="20"/>
        </w:rPr>
      </w:pPr>
    </w:p>
    <w:p w14:paraId="42EBA454" w14:textId="77777777" w:rsidR="00795B9E" w:rsidRPr="00142528" w:rsidRDefault="00795B9E" w:rsidP="00795B9E">
      <w:pPr>
        <w:pStyle w:val="tacheseurasment"/>
        <w:rPr>
          <w:b/>
          <w:sz w:val="22"/>
          <w:szCs w:val="20"/>
        </w:rPr>
      </w:pPr>
      <w:r w:rsidRPr="00142528">
        <w:rPr>
          <w:b/>
          <w:sz w:val="22"/>
          <w:szCs w:val="20"/>
        </w:rPr>
        <w:t xml:space="preserve">Rappel </w:t>
      </w:r>
    </w:p>
    <w:p w14:paraId="650C1416" w14:textId="77777777" w:rsidR="00795B9E" w:rsidRDefault="00795B9E" w:rsidP="00795B9E">
      <w:pPr>
        <w:jc w:val="both"/>
      </w:pPr>
      <w:r w:rsidRPr="00F43B90">
        <w:t>Avant la réunion, les modalités du passage au travail en équipes, définies en concertation avec l’encadrement et le service comptable, étaient les suivantes :</w:t>
      </w:r>
    </w:p>
    <w:p w14:paraId="1B6B8D93" w14:textId="77777777" w:rsidR="00795B9E" w:rsidRDefault="00795B9E" w:rsidP="00795B9E">
      <w:pPr>
        <w:pStyle w:val="Paragraphedeliste"/>
        <w:numPr>
          <w:ilvl w:val="0"/>
          <w:numId w:val="4"/>
        </w:numPr>
        <w:ind w:left="284" w:hanging="284"/>
        <w:jc w:val="both"/>
      </w:pPr>
      <w:r w:rsidRPr="00142528">
        <w:t>Les horaires seront les suivants : équipe 1 = 6 h - 13 h ; équipe 2 = 13 h-20 h</w:t>
      </w:r>
    </w:p>
    <w:p w14:paraId="0823045E" w14:textId="77777777" w:rsidR="00795B9E" w:rsidRPr="00142528" w:rsidRDefault="00795B9E" w:rsidP="00795B9E">
      <w:pPr>
        <w:pStyle w:val="Paragraphedeliste"/>
        <w:numPr>
          <w:ilvl w:val="0"/>
          <w:numId w:val="4"/>
        </w:numPr>
        <w:ind w:left="284" w:hanging="284"/>
        <w:jc w:val="both"/>
      </w:pPr>
      <w:r w:rsidRPr="00F43B90">
        <w:t>Les rémunérations horaires des employés travaillant en équipe seront augmentées de 25 % en raison de l'incommodité, conformément à notre politique interne, dépassant ainsi le minimum légal de 20 %.</w:t>
      </w:r>
      <w:r w:rsidRPr="00142528">
        <w:t xml:space="preserve"> </w:t>
      </w:r>
    </w:p>
    <w:p w14:paraId="426B33F5" w14:textId="77777777" w:rsidR="00795B9E" w:rsidRPr="00142528" w:rsidRDefault="00795B9E" w:rsidP="00795B9E">
      <w:pPr>
        <w:pStyle w:val="Paragraphedeliste"/>
        <w:numPr>
          <w:ilvl w:val="0"/>
          <w:numId w:val="4"/>
        </w:numPr>
        <w:ind w:left="284" w:hanging="284"/>
        <w:jc w:val="both"/>
      </w:pPr>
      <w:r w:rsidRPr="00142528">
        <w:t>Le nombre de salariés travaillant à la production sera doublé par le recrutement d’intérimaires.</w:t>
      </w:r>
    </w:p>
    <w:p w14:paraId="25B5257B" w14:textId="77777777" w:rsidR="00795B9E" w:rsidRPr="00BF09AB" w:rsidRDefault="00795B9E" w:rsidP="00795B9E">
      <w:pPr>
        <w:pStyle w:val="tacheseurasment"/>
        <w:jc w:val="both"/>
        <w:rPr>
          <w:sz w:val="22"/>
          <w:szCs w:val="20"/>
        </w:rPr>
      </w:pPr>
    </w:p>
    <w:p w14:paraId="2938D38F" w14:textId="3DC44A8D" w:rsidR="00343621" w:rsidRDefault="00795B9E" w:rsidP="00343621">
      <w:pPr>
        <w:pStyle w:val="tacheseurasment"/>
        <w:spacing w:before="360"/>
        <w:jc w:val="both"/>
        <w:rPr>
          <w:b/>
          <w:sz w:val="24"/>
        </w:rPr>
      </w:pPr>
      <w:r>
        <w:rPr>
          <w:b/>
          <w:sz w:val="24"/>
        </w:rPr>
        <w:t>Réponses</w:t>
      </w:r>
    </w:p>
    <w:p w14:paraId="7AF5D32B" w14:textId="77777777" w:rsidR="00343621" w:rsidRPr="00E21171" w:rsidRDefault="00343621" w:rsidP="00343621">
      <w:pPr>
        <w:pStyle w:val="tacheseurasment"/>
        <w:spacing w:before="0"/>
        <w:jc w:val="both"/>
        <w:rPr>
          <w:b/>
          <w:sz w:val="24"/>
        </w:rPr>
      </w:pPr>
    </w:p>
    <w:p w14:paraId="61F5632F" w14:textId="2CB0F022" w:rsidR="00795B9E" w:rsidRDefault="00795B9E" w:rsidP="00795B9E">
      <w:pPr>
        <w:jc w:val="both"/>
      </w:pPr>
      <w:r>
        <w:t xml:space="preserve">1. </w:t>
      </w:r>
      <w:r w:rsidRPr="00921E22">
        <w:t xml:space="preserve">Proposez une solution durable à ce conflit avec les salariés et présentez vos propositions dans un rapport écrit. </w:t>
      </w:r>
    </w:p>
    <w:p w14:paraId="4316C0C1" w14:textId="77777777" w:rsidR="00BF37FA" w:rsidRDefault="00BF37FA"/>
    <w:sectPr w:rsidR="00BF37FA" w:rsidSect="005727DC">
      <w:headerReference w:type="default" r:id="rId13"/>
      <w:pgSz w:w="11906" w:h="16838"/>
      <w:pgMar w:top="993" w:right="991" w:bottom="141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0AE02" w14:textId="77777777" w:rsidR="001E4552" w:rsidRDefault="001E4552">
      <w:pPr>
        <w:spacing w:before="0"/>
      </w:pPr>
      <w:r>
        <w:separator/>
      </w:r>
    </w:p>
  </w:endnote>
  <w:endnote w:type="continuationSeparator" w:id="0">
    <w:p w14:paraId="03D3AFC2" w14:textId="77777777" w:rsidR="001E4552" w:rsidRDefault="001E455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543C2" w14:textId="77777777" w:rsidR="001E4552" w:rsidRDefault="001E4552">
      <w:pPr>
        <w:spacing w:before="0"/>
      </w:pPr>
      <w:r>
        <w:separator/>
      </w:r>
    </w:p>
  </w:footnote>
  <w:footnote w:type="continuationSeparator" w:id="0">
    <w:p w14:paraId="1E0EA310" w14:textId="77777777" w:rsidR="001E4552" w:rsidRDefault="001E455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9AB7" w14:textId="0A114116" w:rsidR="00000000" w:rsidRPr="00BA03FF" w:rsidRDefault="00596856" w:rsidP="0043360E">
    <w:pPr>
      <w:pStyle w:val="En-tte"/>
      <w:tabs>
        <w:tab w:val="clear" w:pos="4536"/>
        <w:tab w:val="clear" w:pos="9072"/>
        <w:tab w:val="center" w:pos="4820"/>
        <w:tab w:val="right" w:pos="10065"/>
      </w:tabs>
      <w:rPr>
        <w:rFonts w:ascii="Arial" w:hAnsi="Arial" w:cs="Arial"/>
        <w:b/>
        <w:sz w:val="16"/>
        <w:szCs w:val="16"/>
      </w:rPr>
    </w:pPr>
    <w:r w:rsidRPr="00BA03FF">
      <w:rPr>
        <w:rFonts w:ascii="Arial" w:hAnsi="Arial" w:cs="Arial"/>
        <w:b/>
        <w:sz w:val="16"/>
        <w:szCs w:val="16"/>
      </w:rPr>
      <w:t>cterrier</w:t>
    </w:r>
    <w:r w:rsidRPr="00BA03FF">
      <w:rPr>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PAGE </w:instrText>
    </w:r>
    <w:r w:rsidRPr="00BA03FF">
      <w:rPr>
        <w:rStyle w:val="Numrodepage"/>
        <w:rFonts w:ascii="Arial" w:hAnsi="Arial" w:cs="Arial"/>
        <w:b/>
        <w:sz w:val="16"/>
        <w:szCs w:val="16"/>
      </w:rPr>
      <w:fldChar w:fldCharType="separate"/>
    </w:r>
    <w:r w:rsidR="009D71F9">
      <w:rPr>
        <w:rStyle w:val="Numrodepage"/>
        <w:rFonts w:ascii="Arial" w:hAnsi="Arial" w:cs="Arial"/>
        <w:b/>
        <w:noProof/>
        <w:sz w:val="16"/>
        <w:szCs w:val="16"/>
      </w:rPr>
      <w:t>2</w:t>
    </w:r>
    <w:r w:rsidRPr="00BA03FF">
      <w:rPr>
        <w:rStyle w:val="Numrodepage"/>
        <w:rFonts w:ascii="Arial" w:hAnsi="Arial" w:cs="Arial"/>
        <w:b/>
        <w:sz w:val="16"/>
        <w:szCs w:val="16"/>
      </w:rPr>
      <w:fldChar w:fldCharType="end"/>
    </w:r>
    <w:r w:rsidRPr="00BA03FF">
      <w:rPr>
        <w:rStyle w:val="Numrodepage"/>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DATE \@ "dd/MM/yyyy" </w:instrText>
    </w:r>
    <w:r w:rsidRPr="00BA03FF">
      <w:rPr>
        <w:rStyle w:val="Numrodepage"/>
        <w:rFonts w:ascii="Arial" w:hAnsi="Arial" w:cs="Arial"/>
        <w:b/>
        <w:sz w:val="16"/>
        <w:szCs w:val="16"/>
      </w:rPr>
      <w:fldChar w:fldCharType="separate"/>
    </w:r>
    <w:r w:rsidR="00795B9E">
      <w:rPr>
        <w:rStyle w:val="Numrodepage"/>
        <w:rFonts w:ascii="Arial" w:hAnsi="Arial" w:cs="Arial"/>
        <w:b/>
        <w:noProof/>
        <w:sz w:val="16"/>
        <w:szCs w:val="16"/>
      </w:rPr>
      <w:t>29/05/2025</w:t>
    </w:r>
    <w:r w:rsidRPr="00BA03FF">
      <w:rPr>
        <w:rStyle w:val="Numrodepage"/>
        <w:rFonts w:ascii="Arial" w:hAnsi="Arial" w:cs="Arial"/>
        <w:b/>
        <w:sz w:val="16"/>
        <w:szCs w:val="16"/>
      </w:rPr>
      <w:fldChar w:fldCharType="end"/>
    </w:r>
  </w:p>
  <w:p w14:paraId="57404B5A"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47C"/>
    <w:multiLevelType w:val="hybridMultilevel"/>
    <w:tmpl w:val="5BB238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2A5449D"/>
    <w:multiLevelType w:val="hybridMultilevel"/>
    <w:tmpl w:val="0FA69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7FF09C4"/>
    <w:multiLevelType w:val="hybridMultilevel"/>
    <w:tmpl w:val="8EF60D28"/>
    <w:lvl w:ilvl="0" w:tplc="48A4406E">
      <w:numFmt w:val="bullet"/>
      <w:lvlText w:val="-"/>
      <w:lvlJc w:val="left"/>
      <w:pPr>
        <w:ind w:left="360" w:hanging="360"/>
      </w:pPr>
      <w:rPr>
        <w:rFonts w:ascii="Arial" w:eastAsiaTheme="minorHAnsi" w:hAnsi="Arial"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6010073"/>
    <w:multiLevelType w:val="hybridMultilevel"/>
    <w:tmpl w:val="EE10888E"/>
    <w:lvl w:ilvl="0" w:tplc="3DAAF66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382" w:hanging="360"/>
      </w:pPr>
      <w:rPr>
        <w:rFonts w:ascii="Courier New" w:hAnsi="Courier New" w:hint="default"/>
      </w:rPr>
    </w:lvl>
    <w:lvl w:ilvl="2" w:tplc="040C0005" w:tentative="1">
      <w:start w:val="1"/>
      <w:numFmt w:val="bullet"/>
      <w:lvlText w:val=""/>
      <w:lvlJc w:val="left"/>
      <w:pPr>
        <w:ind w:left="1102" w:hanging="360"/>
      </w:pPr>
      <w:rPr>
        <w:rFonts w:ascii="Wingdings" w:hAnsi="Wingdings" w:hint="default"/>
      </w:rPr>
    </w:lvl>
    <w:lvl w:ilvl="3" w:tplc="040C0001" w:tentative="1">
      <w:start w:val="1"/>
      <w:numFmt w:val="bullet"/>
      <w:lvlText w:val=""/>
      <w:lvlJc w:val="left"/>
      <w:pPr>
        <w:ind w:left="1822" w:hanging="360"/>
      </w:pPr>
      <w:rPr>
        <w:rFonts w:ascii="Symbol" w:hAnsi="Symbol" w:hint="default"/>
      </w:rPr>
    </w:lvl>
    <w:lvl w:ilvl="4" w:tplc="040C0003" w:tentative="1">
      <w:start w:val="1"/>
      <w:numFmt w:val="bullet"/>
      <w:lvlText w:val="o"/>
      <w:lvlJc w:val="left"/>
      <w:pPr>
        <w:ind w:left="2542" w:hanging="360"/>
      </w:pPr>
      <w:rPr>
        <w:rFonts w:ascii="Courier New" w:hAnsi="Courier New" w:hint="default"/>
      </w:rPr>
    </w:lvl>
    <w:lvl w:ilvl="5" w:tplc="040C0005" w:tentative="1">
      <w:start w:val="1"/>
      <w:numFmt w:val="bullet"/>
      <w:lvlText w:val=""/>
      <w:lvlJc w:val="left"/>
      <w:pPr>
        <w:ind w:left="3262" w:hanging="360"/>
      </w:pPr>
      <w:rPr>
        <w:rFonts w:ascii="Wingdings" w:hAnsi="Wingdings" w:hint="default"/>
      </w:rPr>
    </w:lvl>
    <w:lvl w:ilvl="6" w:tplc="040C0001" w:tentative="1">
      <w:start w:val="1"/>
      <w:numFmt w:val="bullet"/>
      <w:lvlText w:val=""/>
      <w:lvlJc w:val="left"/>
      <w:pPr>
        <w:ind w:left="3982" w:hanging="360"/>
      </w:pPr>
      <w:rPr>
        <w:rFonts w:ascii="Symbol" w:hAnsi="Symbol" w:hint="default"/>
      </w:rPr>
    </w:lvl>
    <w:lvl w:ilvl="7" w:tplc="040C0003" w:tentative="1">
      <w:start w:val="1"/>
      <w:numFmt w:val="bullet"/>
      <w:lvlText w:val="o"/>
      <w:lvlJc w:val="left"/>
      <w:pPr>
        <w:ind w:left="4702" w:hanging="360"/>
      </w:pPr>
      <w:rPr>
        <w:rFonts w:ascii="Courier New" w:hAnsi="Courier New" w:hint="default"/>
      </w:rPr>
    </w:lvl>
    <w:lvl w:ilvl="8" w:tplc="040C0005" w:tentative="1">
      <w:start w:val="1"/>
      <w:numFmt w:val="bullet"/>
      <w:lvlText w:val=""/>
      <w:lvlJc w:val="left"/>
      <w:pPr>
        <w:ind w:left="5422" w:hanging="360"/>
      </w:pPr>
      <w:rPr>
        <w:rFonts w:ascii="Wingdings" w:hAnsi="Wingdings" w:hint="default"/>
      </w:rPr>
    </w:lvl>
  </w:abstractNum>
  <w:abstractNum w:abstractNumId="5"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0EF4D5A"/>
    <w:multiLevelType w:val="hybridMultilevel"/>
    <w:tmpl w:val="68D2DE36"/>
    <w:lvl w:ilvl="0" w:tplc="5EFECF4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2435EC5"/>
    <w:multiLevelType w:val="hybridMultilevel"/>
    <w:tmpl w:val="FB5488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68B35FB9"/>
    <w:multiLevelType w:val="hybridMultilevel"/>
    <w:tmpl w:val="00342A7C"/>
    <w:lvl w:ilvl="0" w:tplc="5D18CE84">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5895334"/>
    <w:multiLevelType w:val="hybridMultilevel"/>
    <w:tmpl w:val="5914E02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8715A61"/>
    <w:multiLevelType w:val="hybridMultilevel"/>
    <w:tmpl w:val="12B87B50"/>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69454145">
    <w:abstractNumId w:val="2"/>
  </w:num>
  <w:num w:numId="2" w16cid:durableId="262617523">
    <w:abstractNumId w:val="4"/>
  </w:num>
  <w:num w:numId="3" w16cid:durableId="1538354039">
    <w:abstractNumId w:val="0"/>
  </w:num>
  <w:num w:numId="4" w16cid:durableId="476413164">
    <w:abstractNumId w:val="3"/>
  </w:num>
  <w:num w:numId="5" w16cid:durableId="2052685148">
    <w:abstractNumId w:val="1"/>
  </w:num>
  <w:num w:numId="6" w16cid:durableId="933976427">
    <w:abstractNumId w:val="7"/>
  </w:num>
  <w:num w:numId="7" w16cid:durableId="910430228">
    <w:abstractNumId w:val="5"/>
  </w:num>
  <w:num w:numId="8" w16cid:durableId="1936087347">
    <w:abstractNumId w:val="6"/>
  </w:num>
  <w:num w:numId="9" w16cid:durableId="1940480736">
    <w:abstractNumId w:val="10"/>
  </w:num>
  <w:num w:numId="10" w16cid:durableId="1974827866">
    <w:abstractNumId w:val="8"/>
  </w:num>
  <w:num w:numId="11" w16cid:durableId="649944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56"/>
    <w:rsid w:val="00030453"/>
    <w:rsid w:val="000F5FDE"/>
    <w:rsid w:val="001E4552"/>
    <w:rsid w:val="00340274"/>
    <w:rsid w:val="00343621"/>
    <w:rsid w:val="004B5A39"/>
    <w:rsid w:val="00565BBB"/>
    <w:rsid w:val="005727DC"/>
    <w:rsid w:val="00596856"/>
    <w:rsid w:val="00795B9E"/>
    <w:rsid w:val="00944A38"/>
    <w:rsid w:val="009D71F9"/>
    <w:rsid w:val="00B7239E"/>
    <w:rsid w:val="00BF37FA"/>
    <w:rsid w:val="00D843A8"/>
    <w:rsid w:val="00E104D5"/>
    <w:rsid w:val="00E652FC"/>
    <w:rsid w:val="00F21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F75F"/>
  <w15:chartTrackingRefBased/>
  <w15:docId w15:val="{887385CF-F5A4-4599-9B73-1C77872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56"/>
    <w:pPr>
      <w:spacing w:before="120" w:after="0" w:line="240" w:lineRule="auto"/>
    </w:pPr>
    <w:rPr>
      <w:rFonts w:ascii="Arial" w:eastAsia="Calibri" w:hAnsi="Arial" w:cs="Times New Roman"/>
    </w:rPr>
  </w:style>
  <w:style w:type="paragraph" w:styleId="Titre2">
    <w:name w:val="heading 2"/>
    <w:basedOn w:val="tacheseurasment"/>
    <w:link w:val="Titre2Car"/>
    <w:uiPriority w:val="9"/>
    <w:qFormat/>
    <w:rsid w:val="00596856"/>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D843A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6856"/>
    <w:rPr>
      <w:rFonts w:ascii="Arial" w:eastAsia="Times New Roman" w:hAnsi="Arial" w:cs="Arial"/>
      <w:b/>
      <w:color w:val="000000"/>
      <w:sz w:val="28"/>
      <w:szCs w:val="20"/>
      <w:lang w:eastAsia="fr-FR"/>
    </w:rPr>
  </w:style>
  <w:style w:type="paragraph" w:customStyle="1" w:styleId="tacheseurasment">
    <w:name w:val="taches eurasment"/>
    <w:basedOn w:val="Normal"/>
    <w:rsid w:val="00596856"/>
    <w:rPr>
      <w:rFonts w:eastAsia="Times New Roman"/>
      <w:sz w:val="20"/>
      <w:szCs w:val="24"/>
      <w:lang w:eastAsia="fr-FR"/>
    </w:rPr>
  </w:style>
  <w:style w:type="paragraph" w:styleId="En-tte">
    <w:name w:val="header"/>
    <w:basedOn w:val="Normal"/>
    <w:link w:val="En-tteCar"/>
    <w:rsid w:val="00596856"/>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596856"/>
    <w:rPr>
      <w:rFonts w:ascii="Times New Roman" w:eastAsia="Times New Roman" w:hAnsi="Times New Roman" w:cs="Times New Roman"/>
      <w:sz w:val="24"/>
      <w:szCs w:val="24"/>
      <w:lang w:eastAsia="fr-FR"/>
    </w:rPr>
  </w:style>
  <w:style w:type="character" w:styleId="Lienhypertexte">
    <w:name w:val="Hyperlink"/>
    <w:uiPriority w:val="99"/>
    <w:unhideWhenUsed/>
    <w:rsid w:val="00596856"/>
    <w:rPr>
      <w:color w:val="0000FF"/>
      <w:u w:val="single"/>
    </w:rPr>
  </w:style>
  <w:style w:type="character" w:styleId="Numrodepage">
    <w:name w:val="page number"/>
    <w:basedOn w:val="Policepardfaut"/>
    <w:rsid w:val="00596856"/>
  </w:style>
  <w:style w:type="paragraph" w:customStyle="1" w:styleId="Listecouleur-Accent11">
    <w:name w:val="Liste couleur - Accent 11"/>
    <w:basedOn w:val="Normal"/>
    <w:uiPriority w:val="34"/>
    <w:qFormat/>
    <w:rsid w:val="00596856"/>
    <w:pPr>
      <w:ind w:left="720"/>
      <w:contextualSpacing/>
    </w:pPr>
  </w:style>
  <w:style w:type="table" w:styleId="Grilledutableau">
    <w:name w:val="Table Grid"/>
    <w:basedOn w:val="TableauNormal"/>
    <w:uiPriority w:val="59"/>
    <w:rsid w:val="0059685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6856"/>
    <w:pPr>
      <w:ind w:left="720"/>
      <w:contextualSpacing/>
    </w:pPr>
  </w:style>
  <w:style w:type="character" w:customStyle="1" w:styleId="Titre3Car">
    <w:name w:val="Titre 3 Car"/>
    <w:basedOn w:val="Policepardfaut"/>
    <w:link w:val="Titre3"/>
    <w:uiPriority w:val="9"/>
    <w:semiHidden/>
    <w:rsid w:val="00D843A8"/>
    <w:rPr>
      <w:rFonts w:asciiTheme="majorHAnsi" w:eastAsiaTheme="majorEastAsia" w:hAnsiTheme="majorHAnsi" w:cstheme="majorBidi"/>
      <w:color w:val="1F4D78" w:themeColor="accent1" w:themeShade="7F"/>
      <w:sz w:val="24"/>
      <w:szCs w:val="24"/>
    </w:rPr>
  </w:style>
  <w:style w:type="paragraph" w:styleId="Pieddepage">
    <w:name w:val="footer"/>
    <w:basedOn w:val="Normal"/>
    <w:link w:val="PieddepageCar"/>
    <w:uiPriority w:val="99"/>
    <w:unhideWhenUsed/>
    <w:rsid w:val="005727DC"/>
    <w:pPr>
      <w:tabs>
        <w:tab w:val="center" w:pos="4536"/>
        <w:tab w:val="right" w:pos="9072"/>
      </w:tabs>
      <w:spacing w:before="0"/>
    </w:pPr>
  </w:style>
  <w:style w:type="character" w:customStyle="1" w:styleId="PieddepageCar">
    <w:name w:val="Pied de page Car"/>
    <w:basedOn w:val="Policepardfaut"/>
    <w:link w:val="Pieddepage"/>
    <w:uiPriority w:val="99"/>
    <w:rsid w:val="005727DC"/>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842</Words>
  <Characters>4632</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2015-04-12T21:08:00Z</dcterms:created>
  <dcterms:modified xsi:type="dcterms:W3CDTF">2025-05-29T21:45:00Z</dcterms:modified>
</cp:coreProperties>
</file>