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689"/>
        <w:gridCol w:w="5386"/>
        <w:gridCol w:w="851"/>
        <w:gridCol w:w="992"/>
      </w:tblGrid>
      <w:tr w:rsidR="000026CC" w:rsidRPr="009106F4" w14:paraId="385F4950" w14:textId="77777777" w:rsidTr="00532E9C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19DC6D71" w14:textId="77777777" w:rsidR="000026CC" w:rsidRPr="009106F4" w:rsidRDefault="000026CC" w:rsidP="00532E9C">
            <w:pPr>
              <w:pStyle w:val="Titre3"/>
              <w:spacing w:after="120"/>
              <w:jc w:val="center"/>
              <w:rPr>
                <w:sz w:val="28"/>
                <w:szCs w:val="24"/>
              </w:rPr>
            </w:pPr>
            <w:bookmarkStart w:id="0" w:name="_Hlk116982351"/>
            <w:r w:rsidRPr="009106F4">
              <w:rPr>
                <w:sz w:val="28"/>
                <w:szCs w:val="24"/>
              </w:rPr>
              <w:t xml:space="preserve">Réflexion </w:t>
            </w:r>
            <w:r>
              <w:rPr>
                <w:sz w:val="28"/>
                <w:szCs w:val="24"/>
              </w:rPr>
              <w:t>5</w:t>
            </w:r>
            <w:r w:rsidRPr="009106F4">
              <w:rPr>
                <w:sz w:val="28"/>
                <w:szCs w:val="24"/>
              </w:rPr>
              <w:t xml:space="preserve"> – Observer le déroulement d’un débat (jeux de rôle)</w:t>
            </w:r>
          </w:p>
        </w:tc>
      </w:tr>
      <w:tr w:rsidR="000026CC" w:rsidRPr="00C22356" w14:paraId="437F4BC5" w14:textId="77777777" w:rsidTr="00532E9C">
        <w:trPr>
          <w:trHeight w:val="504"/>
        </w:trPr>
        <w:tc>
          <w:tcPr>
            <w:tcW w:w="2689" w:type="dxa"/>
            <w:shd w:val="clear" w:color="auto" w:fill="FFFF00"/>
            <w:vAlign w:val="center"/>
          </w:tcPr>
          <w:p w14:paraId="3A8C63EB" w14:textId="77777777" w:rsidR="000026CC" w:rsidRPr="00C22356" w:rsidRDefault="000026CC" w:rsidP="00532E9C">
            <w:pPr>
              <w:spacing w:before="0"/>
              <w:jc w:val="center"/>
            </w:pPr>
            <w:r w:rsidRPr="00C22356">
              <w:rPr>
                <w:b/>
              </w:rPr>
              <w:t>Durée</w:t>
            </w:r>
            <w:r w:rsidRPr="00C22356">
              <w:t xml:space="preserve"> : </w:t>
            </w:r>
            <w:r>
              <w:t>40’ (15’ prépa., 10’ débat, 15’ analyse)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36E210C1" w14:textId="77777777" w:rsidR="000026CC" w:rsidRPr="00700BFF" w:rsidRDefault="000026CC" w:rsidP="00532E9C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3167E707" wp14:editId="7A16C624">
                  <wp:extent cx="648251" cy="432000"/>
                  <wp:effectExtent l="0" t="0" r="0" b="6350"/>
                  <wp:docPr id="71" name="Graphique 71" descr="Groupe de personn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que 71" descr="Groupe de personnes avec un remplissage uni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t="33359"/>
                          <a:stretch/>
                        </pic:blipFill>
                        <pic:spPr bwMode="auto">
                          <a:xfrm>
                            <a:off x="0" y="0"/>
                            <a:ext cx="648251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9A9828C" w14:textId="77777777" w:rsidR="000026CC" w:rsidRPr="00700BFF" w:rsidRDefault="000026CC" w:rsidP="00532E9C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6BC41AC" wp14:editId="0F304139">
                  <wp:extent cx="369417" cy="360000"/>
                  <wp:effectExtent l="0" t="0" r="0" b="2540"/>
                  <wp:docPr id="171967905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70204D0" w14:textId="77777777" w:rsidR="000026CC" w:rsidRPr="00700BFF" w:rsidRDefault="000026CC" w:rsidP="00532E9C">
            <w:pPr>
              <w:spacing w:before="0"/>
              <w:jc w:val="center"/>
            </w:pPr>
            <w:r>
              <w:t>Source</w:t>
            </w:r>
          </w:p>
        </w:tc>
      </w:tr>
    </w:tbl>
    <w:p w14:paraId="058AA4DA" w14:textId="77777777" w:rsidR="000026CC" w:rsidRPr="00700BFF" w:rsidRDefault="000026CC" w:rsidP="000026CC">
      <w:pPr>
        <w:spacing w:before="240"/>
        <w:rPr>
          <w:b/>
          <w:sz w:val="24"/>
        </w:rPr>
      </w:pPr>
      <w:r w:rsidRPr="00700BFF">
        <w:rPr>
          <w:b/>
          <w:sz w:val="24"/>
        </w:rPr>
        <w:t>Travail à faire</w:t>
      </w:r>
    </w:p>
    <w:p w14:paraId="32E30255" w14:textId="77777777" w:rsidR="000026CC" w:rsidRDefault="000026CC" w:rsidP="000026CC">
      <w:pPr>
        <w:pStyle w:val="Paragraphedeliste"/>
        <w:numPr>
          <w:ilvl w:val="0"/>
          <w:numId w:val="1"/>
        </w:numPr>
      </w:pPr>
      <w:r>
        <w:t xml:space="preserve">Lisez le </w:t>
      </w:r>
      <w:r w:rsidRPr="00ED20AF">
        <w:rPr>
          <w:b/>
        </w:rPr>
        <w:t>document</w:t>
      </w:r>
      <w:r>
        <w:rPr>
          <w:b/>
        </w:rPr>
        <w:t xml:space="preserve"> 1</w:t>
      </w:r>
      <w:r w:rsidRPr="009106F4">
        <w:rPr>
          <w:bCs/>
        </w:rPr>
        <w:t>.</w:t>
      </w:r>
    </w:p>
    <w:p w14:paraId="49DD4720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t>Créez un groupe de 10 à 12 personnes (5 observateurs et 5 à 7 débateurs) puis répartir les rôles entre observateurs et débateurs.</w:t>
      </w:r>
    </w:p>
    <w:p w14:paraId="48FE8512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t xml:space="preserve">Les observateurs prennent connaissance des grilles d’analyse, </w:t>
      </w:r>
      <w:r w:rsidRPr="008669AA">
        <w:rPr>
          <w:b/>
        </w:rPr>
        <w:t>document 2</w:t>
      </w:r>
      <w:r>
        <w:t>, qu’ils devront compléter pendant le débat.</w:t>
      </w:r>
    </w:p>
    <w:p w14:paraId="6743D356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t>Les débateurs réfléchissent individuellement et en silence à ce qu’ils ont à dire sur le thème suivant : que pensez-vous des réseaux sociaux ? (Le formateur peut proposer un autre thème).</w:t>
      </w:r>
    </w:p>
    <w:p w14:paraId="300F753E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t>Disposez les débateurs en cercle dans une salle pendant que les observateurs se mettent en retrait pour prendre des notes sur les grilles d’analyse.</w:t>
      </w:r>
    </w:p>
    <w:p w14:paraId="5C118DAF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t>Organisez un débat de 5 à 7’ autour du thème retenu précédemment. Pendant le débat les observateurs notent les interactions entre les débateurs.</w:t>
      </w:r>
    </w:p>
    <w:p w14:paraId="28755B53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rPr>
          <w:rFonts w:cs="Arial"/>
        </w:rPr>
        <w:t>À</w:t>
      </w:r>
      <w:r>
        <w:t xml:space="preserve"> la fin du débat chaque observateur fait une synthèse de ses observations et les présente au groupe.</w:t>
      </w:r>
    </w:p>
    <w:p w14:paraId="393D5672" w14:textId="77777777" w:rsidR="000026CC" w:rsidRDefault="000026CC" w:rsidP="000026CC">
      <w:pPr>
        <w:pStyle w:val="Paragraphedeliste"/>
        <w:numPr>
          <w:ilvl w:val="0"/>
          <w:numId w:val="1"/>
        </w:numPr>
        <w:jc w:val="left"/>
      </w:pPr>
      <w:r>
        <w:t>Le groupe dans son ensemble réalise une analyse réflexive des résultats.</w:t>
      </w:r>
    </w:p>
    <w:p w14:paraId="012A1E59" w14:textId="77777777" w:rsidR="000026CC" w:rsidRDefault="000026CC" w:rsidP="000026CC"/>
    <w:p w14:paraId="47DAE205" w14:textId="77777777" w:rsidR="000026CC" w:rsidRPr="001C5A9B" w:rsidRDefault="000026CC" w:rsidP="000026CC">
      <w:pPr>
        <w:pStyle w:val="Titre3"/>
        <w:spacing w:after="240"/>
      </w:pPr>
      <w:r>
        <w:rPr>
          <w:color w:val="FFFFFF" w:themeColor="background1"/>
          <w:highlight w:val="red"/>
        </w:rPr>
        <w:t xml:space="preserve"> </w:t>
      </w:r>
      <w:r w:rsidRPr="001B6A04">
        <w:rPr>
          <w:color w:val="FFFFFF" w:themeColor="background1"/>
          <w:highlight w:val="red"/>
        </w:rPr>
        <w:t>Doc</w:t>
      </w:r>
      <w:r>
        <w:rPr>
          <w:color w:val="FFFFFF" w:themeColor="background1"/>
          <w:highlight w:val="red"/>
        </w:rPr>
        <w:t xml:space="preserve">. </w:t>
      </w:r>
      <w:r w:rsidRPr="001B6A04">
        <w:rPr>
          <w:color w:val="FFFFFF" w:themeColor="background1"/>
          <w:highlight w:val="red"/>
        </w:rPr>
        <w:t>1</w:t>
      </w:r>
      <w:r>
        <w:rPr>
          <w:color w:val="FFFFFF" w:themeColor="background1"/>
          <w:highlight w:val="red"/>
        </w:rPr>
        <w:t xml:space="preserve"> </w:t>
      </w:r>
      <w:r>
        <w:t xml:space="preserve">  </w:t>
      </w:r>
      <w:r w:rsidRPr="001C5A9B">
        <w:t xml:space="preserve">Le processus de prise de décision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0026CC" w14:paraId="4748C98C" w14:textId="77777777" w:rsidTr="00532E9C">
        <w:tc>
          <w:tcPr>
            <w:tcW w:w="1696" w:type="dxa"/>
            <w:shd w:val="clear" w:color="auto" w:fill="auto"/>
            <w:vAlign w:val="center"/>
          </w:tcPr>
          <w:p w14:paraId="331DC1AB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 w:rsidRPr="00901FFD">
              <w:rPr>
                <w:rFonts w:cs="Arial"/>
                <w:b/>
              </w:rPr>
              <w:t>Qui parle</w:t>
            </w:r>
          </w:p>
        </w:tc>
        <w:tc>
          <w:tcPr>
            <w:tcW w:w="8215" w:type="dxa"/>
            <w:shd w:val="clear" w:color="auto" w:fill="auto"/>
          </w:tcPr>
          <w:p w14:paraId="179B98FC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Q</w:t>
            </w:r>
            <w:r w:rsidRPr="00901FFD">
              <w:rPr>
                <w:rFonts w:cs="Arial"/>
              </w:rPr>
              <w:t>ui parle le plus ? quand ? qu</w:t>
            </w:r>
            <w:r>
              <w:rPr>
                <w:rFonts w:cs="Arial"/>
              </w:rPr>
              <w:t>i écoute ? qui est en retrait ?</w:t>
            </w:r>
          </w:p>
        </w:tc>
      </w:tr>
      <w:tr w:rsidR="000026CC" w:rsidRPr="009106F4" w14:paraId="1CCE3E80" w14:textId="77777777" w:rsidTr="00532E9C">
        <w:tc>
          <w:tcPr>
            <w:tcW w:w="1696" w:type="dxa"/>
            <w:shd w:val="clear" w:color="auto" w:fill="auto"/>
            <w:vAlign w:val="center"/>
          </w:tcPr>
          <w:p w14:paraId="4E68DD12" w14:textId="77777777" w:rsidR="000026CC" w:rsidRPr="009106F4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  <w:iCs/>
              </w:rPr>
            </w:pPr>
            <w:r w:rsidRPr="009106F4">
              <w:rPr>
                <w:rFonts w:cs="Arial"/>
                <w:b/>
                <w:iCs/>
              </w:rPr>
              <w:t>Qui parle à qui</w:t>
            </w:r>
          </w:p>
        </w:tc>
        <w:tc>
          <w:tcPr>
            <w:tcW w:w="8215" w:type="dxa"/>
            <w:shd w:val="clear" w:color="auto" w:fill="auto"/>
          </w:tcPr>
          <w:p w14:paraId="27F5D3E2" w14:textId="77777777" w:rsidR="000026CC" w:rsidRPr="009106F4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  <w:iCs/>
              </w:rPr>
            </w:pPr>
            <w:r w:rsidRPr="009106F4">
              <w:rPr>
                <w:rFonts w:cs="Arial"/>
                <w:iCs/>
              </w:rPr>
              <w:t>Il est intéressant de mesurer la direc</w:t>
            </w:r>
            <w:r w:rsidRPr="009106F4">
              <w:rPr>
                <w:rFonts w:cs="Arial"/>
                <w:iCs/>
              </w:rPr>
              <w:softHyphen/>
              <w:t>tion des communications. Cela met en évidence les relations, les affinités, les leaderships, les rejets, etc.</w:t>
            </w:r>
          </w:p>
        </w:tc>
      </w:tr>
      <w:tr w:rsidR="000026CC" w14:paraId="659681AD" w14:textId="77777777" w:rsidTr="00532E9C">
        <w:tc>
          <w:tcPr>
            <w:tcW w:w="1696" w:type="dxa"/>
            <w:shd w:val="clear" w:color="auto" w:fill="auto"/>
            <w:vAlign w:val="center"/>
          </w:tcPr>
          <w:p w14:paraId="2F406D39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L</w:t>
            </w:r>
            <w:r w:rsidRPr="00901FFD">
              <w:rPr>
                <w:rFonts w:cs="Arial"/>
                <w:b/>
              </w:rPr>
              <w:t xml:space="preserve">es réactions </w:t>
            </w:r>
          </w:p>
        </w:tc>
        <w:tc>
          <w:tcPr>
            <w:tcW w:w="8215" w:type="dxa"/>
            <w:shd w:val="clear" w:color="auto" w:fill="auto"/>
          </w:tcPr>
          <w:p w14:paraId="55AAEA70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Elles peuvent être</w:t>
            </w:r>
            <w:r w:rsidRPr="00901FFD">
              <w:rPr>
                <w:rFonts w:cs="Arial"/>
              </w:rPr>
              <w:t xml:space="preserve"> positives, négatives, </w:t>
            </w:r>
            <w:r>
              <w:rPr>
                <w:rFonts w:cs="Arial"/>
              </w:rPr>
              <w:t xml:space="preserve">ou sous forme de </w:t>
            </w:r>
            <w:r w:rsidRPr="00901FFD">
              <w:rPr>
                <w:rFonts w:cs="Arial"/>
              </w:rPr>
              <w:t xml:space="preserve">questions. </w:t>
            </w:r>
          </w:p>
          <w:p w14:paraId="18F0B683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 w:rsidRPr="00901FFD">
              <w:rPr>
                <w:rFonts w:cs="Arial"/>
              </w:rPr>
              <w:t>Lorsque certaines personnes parlent les autres continuent de parler, pour d’autres, le sile</w:t>
            </w:r>
            <w:r>
              <w:rPr>
                <w:rFonts w:cs="Arial"/>
              </w:rPr>
              <w:t>nce s’installe et tous écoutent,</w:t>
            </w:r>
            <w:r w:rsidRPr="00901FFD">
              <w:rPr>
                <w:rFonts w:cs="Arial"/>
              </w:rPr>
              <w:t xml:space="preserve"> etc.</w:t>
            </w:r>
          </w:p>
        </w:tc>
      </w:tr>
      <w:tr w:rsidR="000026CC" w14:paraId="0226DA7A" w14:textId="77777777" w:rsidTr="00532E9C">
        <w:tc>
          <w:tcPr>
            <w:tcW w:w="1696" w:type="dxa"/>
            <w:shd w:val="clear" w:color="auto" w:fill="auto"/>
            <w:vAlign w:val="center"/>
          </w:tcPr>
          <w:p w14:paraId="59F9ABA1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 w:rsidRPr="00901FFD">
              <w:rPr>
                <w:rFonts w:cs="Arial"/>
                <w:b/>
              </w:rPr>
              <w:t>Influence ou leadership</w:t>
            </w:r>
          </w:p>
        </w:tc>
        <w:tc>
          <w:tcPr>
            <w:tcW w:w="8215" w:type="dxa"/>
            <w:shd w:val="clear" w:color="auto" w:fill="auto"/>
          </w:tcPr>
          <w:p w14:paraId="5A3A1AE6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Le leader est parfois difficile à identifier. Ce peut être la personne</w:t>
            </w:r>
            <w:r w:rsidRPr="00901FFD">
              <w:rPr>
                <w:rFonts w:cs="Arial"/>
              </w:rPr>
              <w:t xml:space="preserve"> qui parle le plus, mais </w:t>
            </w:r>
            <w:r>
              <w:rPr>
                <w:rFonts w:cs="Arial"/>
              </w:rPr>
              <w:t>selon ses besoins d’inclusion, de pouvoir ou affectif, Il peut</w:t>
            </w:r>
            <w:r w:rsidRPr="00901FFD">
              <w:rPr>
                <w:rFonts w:cs="Arial"/>
              </w:rPr>
              <w:t xml:space="preserve"> reste</w:t>
            </w:r>
            <w:r>
              <w:rPr>
                <w:rFonts w:cs="Arial"/>
              </w:rPr>
              <w:t>r</w:t>
            </w:r>
            <w:r w:rsidRPr="00901FFD">
              <w:rPr>
                <w:rFonts w:cs="Arial"/>
              </w:rPr>
              <w:t xml:space="preserve"> en retrait des discussions</w:t>
            </w:r>
            <w:r>
              <w:rPr>
                <w:rFonts w:cs="Arial"/>
              </w:rPr>
              <w:t>, mais être</w:t>
            </w:r>
            <w:r w:rsidRPr="00901FFD">
              <w:rPr>
                <w:rFonts w:cs="Arial"/>
              </w:rPr>
              <w:t xml:space="preserve"> très écouté lors de </w:t>
            </w:r>
            <w:r>
              <w:rPr>
                <w:rFonts w:cs="Arial"/>
              </w:rPr>
              <w:t>se</w:t>
            </w:r>
            <w:r w:rsidRPr="00901FFD">
              <w:rPr>
                <w:rFonts w:cs="Arial"/>
              </w:rPr>
              <w:t>s interventions.</w:t>
            </w:r>
          </w:p>
        </w:tc>
      </w:tr>
      <w:tr w:rsidR="000026CC" w14:paraId="69A58A07" w14:textId="77777777" w:rsidTr="00532E9C">
        <w:tc>
          <w:tcPr>
            <w:tcW w:w="1696" w:type="dxa"/>
            <w:shd w:val="clear" w:color="auto" w:fill="auto"/>
            <w:vAlign w:val="center"/>
          </w:tcPr>
          <w:p w14:paraId="27982388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</w:rPr>
            </w:pPr>
            <w:r w:rsidRPr="00901FFD">
              <w:rPr>
                <w:rFonts w:cs="Arial"/>
                <w:b/>
              </w:rPr>
              <w:t>Le processus de prise de décision</w:t>
            </w:r>
          </w:p>
        </w:tc>
        <w:tc>
          <w:tcPr>
            <w:tcW w:w="8215" w:type="dxa"/>
            <w:shd w:val="clear" w:color="auto" w:fill="auto"/>
          </w:tcPr>
          <w:p w14:paraId="1297EE81" w14:textId="77777777" w:rsidR="000026CC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 w:rsidRPr="00901FFD">
              <w:rPr>
                <w:rFonts w:cs="Arial"/>
              </w:rPr>
              <w:t xml:space="preserve">Il est intéressant de voir comment est prise une décision : </w:t>
            </w:r>
            <w:r>
              <w:rPr>
                <w:rFonts w:cs="Arial"/>
              </w:rPr>
              <w:t>q</w:t>
            </w:r>
            <w:r w:rsidRPr="00901FFD">
              <w:rPr>
                <w:rFonts w:cs="Arial"/>
              </w:rPr>
              <w:t xml:space="preserve">ui a proposé la solution ? qui a soutenu ? qui s'est opposé ? qui s'est retiré ? qui est écouté ? qui n’est pas écouté ? </w:t>
            </w:r>
            <w:r>
              <w:rPr>
                <w:rFonts w:cs="Arial"/>
              </w:rPr>
              <w:t>l</w:t>
            </w:r>
            <w:r w:rsidRPr="00901FFD">
              <w:rPr>
                <w:rFonts w:cs="Arial"/>
              </w:rPr>
              <w:t>a décision est-elle majoritaire ? y a-t-il consensus ? est-elle minoritaire ?</w:t>
            </w:r>
          </w:p>
        </w:tc>
      </w:tr>
      <w:tr w:rsidR="000026CC" w14:paraId="69528AEE" w14:textId="77777777" w:rsidTr="00532E9C">
        <w:tc>
          <w:tcPr>
            <w:tcW w:w="1696" w:type="dxa"/>
            <w:shd w:val="clear" w:color="auto" w:fill="auto"/>
            <w:vAlign w:val="center"/>
          </w:tcPr>
          <w:p w14:paraId="0EAD0D1B" w14:textId="77777777" w:rsidR="000026CC" w:rsidRPr="00901FFD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left"/>
              <w:rPr>
                <w:rFonts w:cs="Arial"/>
                <w:b/>
              </w:rPr>
            </w:pPr>
            <w:r w:rsidRPr="00901FFD">
              <w:rPr>
                <w:rFonts w:cs="Arial"/>
                <w:b/>
              </w:rPr>
              <w:t>L’atmosphère du groupe</w:t>
            </w:r>
          </w:p>
        </w:tc>
        <w:tc>
          <w:tcPr>
            <w:tcW w:w="8215" w:type="dxa"/>
            <w:shd w:val="clear" w:color="auto" w:fill="auto"/>
          </w:tcPr>
          <w:p w14:paraId="1FDC8121" w14:textId="77777777" w:rsidR="000026CC" w:rsidRPr="00901FFD" w:rsidRDefault="000026CC" w:rsidP="00532E9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rPr>
                <w:rFonts w:cs="Arial"/>
              </w:rPr>
            </w:pPr>
            <w:r w:rsidRPr="00901FFD">
              <w:rPr>
                <w:rFonts w:cs="Arial"/>
              </w:rPr>
              <w:t>Les membres cherchent-ils à coopérer, y a-t-il des oppositions constantes, des rivalités, des sous-groupes</w:t>
            </w:r>
            <w:r>
              <w:rPr>
                <w:rFonts w:cs="Arial"/>
              </w:rPr>
              <w:t>, etc</w:t>
            </w:r>
            <w:r w:rsidRPr="00901FFD">
              <w:rPr>
                <w:rFonts w:cs="Arial"/>
              </w:rPr>
              <w:t>.</w:t>
            </w:r>
          </w:p>
        </w:tc>
      </w:tr>
    </w:tbl>
    <w:p w14:paraId="1EA8B24A" w14:textId="77777777" w:rsidR="000026CC" w:rsidRDefault="000026CC" w:rsidP="000026CC">
      <w:pPr>
        <w:tabs>
          <w:tab w:val="left" w:pos="7938"/>
        </w:tabs>
        <w:rPr>
          <w:rFonts w:cs="Arial"/>
          <w:b/>
          <w:bCs/>
          <w:color w:val="330033"/>
          <w:sz w:val="24"/>
          <w:szCs w:val="24"/>
        </w:rPr>
      </w:pPr>
    </w:p>
    <w:p w14:paraId="48CC94F4" w14:textId="77777777" w:rsidR="000026CC" w:rsidRPr="001C5A9B" w:rsidRDefault="000026CC" w:rsidP="000026CC">
      <w:pPr>
        <w:pStyle w:val="Titre3"/>
        <w:spacing w:after="240"/>
      </w:pPr>
      <w:r>
        <w:rPr>
          <w:color w:val="FFFFFF" w:themeColor="background1"/>
          <w:highlight w:val="red"/>
        </w:rPr>
        <w:t xml:space="preserve"> </w:t>
      </w:r>
      <w:r w:rsidRPr="001B6A04">
        <w:rPr>
          <w:color w:val="FFFFFF" w:themeColor="background1"/>
          <w:highlight w:val="red"/>
        </w:rPr>
        <w:t>Doc</w:t>
      </w:r>
      <w:r>
        <w:rPr>
          <w:color w:val="FFFFFF" w:themeColor="background1"/>
          <w:highlight w:val="red"/>
        </w:rPr>
        <w:t>.</w:t>
      </w:r>
      <w:r w:rsidRPr="001B6A04">
        <w:rPr>
          <w:color w:val="FFFFFF" w:themeColor="background1"/>
          <w:highlight w:val="red"/>
        </w:rPr>
        <w:t xml:space="preserve"> 2</w:t>
      </w:r>
      <w:r>
        <w:rPr>
          <w:color w:val="FFFFFF" w:themeColor="background1"/>
          <w:highlight w:val="red"/>
        </w:rPr>
        <w:t xml:space="preserve"> </w:t>
      </w:r>
      <w:r>
        <w:t>  Grille d’analyse du débat</w:t>
      </w:r>
      <w:r w:rsidRPr="001C5A9B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0026CC" w14:paraId="4F93A99A" w14:textId="77777777" w:rsidTr="00532E9C">
        <w:tc>
          <w:tcPr>
            <w:tcW w:w="1980" w:type="dxa"/>
            <w:shd w:val="clear" w:color="auto" w:fill="E2EFD9" w:themeFill="accent6" w:themeFillTint="33"/>
          </w:tcPr>
          <w:p w14:paraId="6B7B26D6" w14:textId="77777777" w:rsidR="000026CC" w:rsidRPr="00FB3C9D" w:rsidRDefault="000026CC" w:rsidP="00532E9C">
            <w:pPr>
              <w:spacing w:after="120"/>
              <w:jc w:val="center"/>
              <w:rPr>
                <w:b/>
              </w:rPr>
            </w:pPr>
            <w:r w:rsidRPr="00FB3C9D">
              <w:rPr>
                <w:b/>
              </w:rPr>
              <w:t>Observateurs</w:t>
            </w:r>
          </w:p>
        </w:tc>
        <w:tc>
          <w:tcPr>
            <w:tcW w:w="7931" w:type="dxa"/>
            <w:shd w:val="clear" w:color="auto" w:fill="E2EFD9" w:themeFill="accent6" w:themeFillTint="33"/>
          </w:tcPr>
          <w:p w14:paraId="6E8DC38B" w14:textId="77777777" w:rsidR="000026CC" w:rsidRPr="001B6A04" w:rsidRDefault="000026CC" w:rsidP="00532E9C">
            <w:pPr>
              <w:spacing w:after="120"/>
              <w:jc w:val="center"/>
              <w:rPr>
                <w:b/>
              </w:rPr>
            </w:pPr>
            <w:r w:rsidRPr="001B6A04">
              <w:rPr>
                <w:b/>
              </w:rPr>
              <w:t>Observations à réaliser</w:t>
            </w:r>
          </w:p>
        </w:tc>
      </w:tr>
      <w:tr w:rsidR="000026CC" w14:paraId="3CAA1276" w14:textId="77777777" w:rsidTr="00532E9C">
        <w:tc>
          <w:tcPr>
            <w:tcW w:w="1980" w:type="dxa"/>
            <w:shd w:val="clear" w:color="auto" w:fill="auto"/>
          </w:tcPr>
          <w:p w14:paraId="6EDE4765" w14:textId="77777777" w:rsidR="000026CC" w:rsidRPr="001B6A04" w:rsidRDefault="000026CC" w:rsidP="00532E9C">
            <w:pPr>
              <w:tabs>
                <w:tab w:val="left" w:pos="7938"/>
              </w:tabs>
              <w:spacing w:after="120"/>
              <w:rPr>
                <w:rFonts w:cs="Arial"/>
                <w:b/>
                <w:bCs/>
                <w:color w:val="330033"/>
                <w:sz w:val="24"/>
                <w:szCs w:val="24"/>
              </w:rPr>
            </w:pPr>
            <w:r w:rsidRPr="001B6A04">
              <w:rPr>
                <w:b/>
              </w:rPr>
              <w:t>Observateur 1</w:t>
            </w:r>
          </w:p>
        </w:tc>
        <w:tc>
          <w:tcPr>
            <w:tcW w:w="7931" w:type="dxa"/>
            <w:shd w:val="clear" w:color="auto" w:fill="auto"/>
          </w:tcPr>
          <w:p w14:paraId="6065CE59" w14:textId="77777777" w:rsidR="000026CC" w:rsidRPr="00FB3C9D" w:rsidRDefault="000026CC" w:rsidP="00532E9C">
            <w:pPr>
              <w:spacing w:after="120"/>
            </w:pPr>
            <w:r>
              <w:t>Qui parle et à qui.</w:t>
            </w:r>
          </w:p>
        </w:tc>
      </w:tr>
      <w:tr w:rsidR="000026CC" w14:paraId="1D791BB7" w14:textId="77777777" w:rsidTr="00532E9C">
        <w:tc>
          <w:tcPr>
            <w:tcW w:w="1980" w:type="dxa"/>
            <w:shd w:val="clear" w:color="auto" w:fill="auto"/>
          </w:tcPr>
          <w:p w14:paraId="63930272" w14:textId="77777777" w:rsidR="000026CC" w:rsidRPr="001B6A04" w:rsidRDefault="000026CC" w:rsidP="00532E9C">
            <w:pPr>
              <w:tabs>
                <w:tab w:val="left" w:pos="7938"/>
              </w:tabs>
              <w:spacing w:after="120"/>
              <w:rPr>
                <w:rFonts w:cs="Arial"/>
                <w:b/>
                <w:bCs/>
                <w:color w:val="330033"/>
                <w:sz w:val="24"/>
                <w:szCs w:val="24"/>
              </w:rPr>
            </w:pPr>
            <w:r w:rsidRPr="001B6A04">
              <w:rPr>
                <w:b/>
              </w:rPr>
              <w:t>Observateur 2</w:t>
            </w:r>
          </w:p>
        </w:tc>
        <w:tc>
          <w:tcPr>
            <w:tcW w:w="7931" w:type="dxa"/>
            <w:shd w:val="clear" w:color="auto" w:fill="auto"/>
          </w:tcPr>
          <w:p w14:paraId="19D1B77E" w14:textId="77777777" w:rsidR="000026CC" w:rsidRDefault="000026CC" w:rsidP="00532E9C">
            <w:pPr>
              <w:spacing w:after="120"/>
            </w:pPr>
            <w:r>
              <w:t>Les réactions : Positives, négatives, questions.</w:t>
            </w:r>
          </w:p>
        </w:tc>
      </w:tr>
      <w:tr w:rsidR="000026CC" w14:paraId="5B987BDF" w14:textId="77777777" w:rsidTr="00532E9C">
        <w:tc>
          <w:tcPr>
            <w:tcW w:w="1980" w:type="dxa"/>
            <w:shd w:val="clear" w:color="auto" w:fill="auto"/>
          </w:tcPr>
          <w:p w14:paraId="4A290522" w14:textId="77777777" w:rsidR="000026CC" w:rsidRPr="001B6A04" w:rsidRDefault="000026CC" w:rsidP="00532E9C">
            <w:pPr>
              <w:tabs>
                <w:tab w:val="left" w:pos="7938"/>
              </w:tabs>
              <w:spacing w:after="120"/>
              <w:rPr>
                <w:rFonts w:cs="Arial"/>
                <w:b/>
                <w:bCs/>
                <w:color w:val="330033"/>
                <w:sz w:val="24"/>
                <w:szCs w:val="24"/>
              </w:rPr>
            </w:pPr>
            <w:r w:rsidRPr="001B6A04">
              <w:rPr>
                <w:b/>
              </w:rPr>
              <w:t>Observateur 3</w:t>
            </w:r>
          </w:p>
        </w:tc>
        <w:tc>
          <w:tcPr>
            <w:tcW w:w="7931" w:type="dxa"/>
            <w:shd w:val="clear" w:color="auto" w:fill="auto"/>
          </w:tcPr>
          <w:p w14:paraId="22B6D866" w14:textId="77777777" w:rsidR="000026CC" w:rsidRDefault="000026CC" w:rsidP="00532E9C">
            <w:pPr>
              <w:spacing w:after="120"/>
            </w:pPr>
            <w:r>
              <w:t xml:space="preserve">Attention apportée au propos. </w:t>
            </w:r>
          </w:p>
        </w:tc>
      </w:tr>
      <w:tr w:rsidR="000026CC" w14:paraId="6A807620" w14:textId="77777777" w:rsidTr="00532E9C">
        <w:tc>
          <w:tcPr>
            <w:tcW w:w="1980" w:type="dxa"/>
            <w:shd w:val="clear" w:color="auto" w:fill="auto"/>
          </w:tcPr>
          <w:p w14:paraId="03D50A68" w14:textId="77777777" w:rsidR="000026CC" w:rsidRPr="001B6A04" w:rsidRDefault="000026CC" w:rsidP="00532E9C">
            <w:pPr>
              <w:tabs>
                <w:tab w:val="left" w:pos="7938"/>
              </w:tabs>
              <w:spacing w:after="120"/>
              <w:rPr>
                <w:b/>
              </w:rPr>
            </w:pPr>
            <w:r w:rsidRPr="001B6A04">
              <w:rPr>
                <w:b/>
              </w:rPr>
              <w:t>Observateur 4</w:t>
            </w:r>
          </w:p>
        </w:tc>
        <w:tc>
          <w:tcPr>
            <w:tcW w:w="7931" w:type="dxa"/>
            <w:shd w:val="clear" w:color="auto" w:fill="auto"/>
          </w:tcPr>
          <w:p w14:paraId="1EFCFCF1" w14:textId="77777777" w:rsidR="000026CC" w:rsidRDefault="000026CC" w:rsidP="00532E9C">
            <w:pPr>
              <w:spacing w:after="120"/>
            </w:pPr>
            <w:r>
              <w:t>Processus de prise de décisions.</w:t>
            </w:r>
          </w:p>
        </w:tc>
      </w:tr>
      <w:tr w:rsidR="000026CC" w14:paraId="04FE78AB" w14:textId="77777777" w:rsidTr="00532E9C">
        <w:tc>
          <w:tcPr>
            <w:tcW w:w="1980" w:type="dxa"/>
            <w:shd w:val="clear" w:color="auto" w:fill="auto"/>
          </w:tcPr>
          <w:p w14:paraId="5D409BE4" w14:textId="77777777" w:rsidR="000026CC" w:rsidRPr="001B6A04" w:rsidRDefault="000026CC" w:rsidP="00532E9C">
            <w:pPr>
              <w:tabs>
                <w:tab w:val="left" w:pos="7938"/>
              </w:tabs>
              <w:spacing w:after="120"/>
              <w:rPr>
                <w:b/>
              </w:rPr>
            </w:pPr>
            <w:r w:rsidRPr="001B6A04">
              <w:rPr>
                <w:b/>
              </w:rPr>
              <w:t>Observateur 5</w:t>
            </w:r>
          </w:p>
        </w:tc>
        <w:tc>
          <w:tcPr>
            <w:tcW w:w="7931" w:type="dxa"/>
            <w:shd w:val="clear" w:color="auto" w:fill="auto"/>
          </w:tcPr>
          <w:p w14:paraId="12A953BF" w14:textId="77777777" w:rsidR="000026CC" w:rsidRDefault="000026CC" w:rsidP="00532E9C">
            <w:pPr>
              <w:spacing w:after="120"/>
            </w:pPr>
            <w:r>
              <w:t>Atmosphère.</w:t>
            </w:r>
          </w:p>
        </w:tc>
      </w:tr>
      <w:bookmarkEnd w:id="0"/>
    </w:tbl>
    <w:p w14:paraId="62CAA0CB" w14:textId="77777777" w:rsidR="001B014B" w:rsidRPr="000026CC" w:rsidRDefault="001B014B" w:rsidP="000026CC"/>
    <w:sectPr w:rsidR="001B014B" w:rsidRPr="000026CC" w:rsidSect="00FC34D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723F"/>
    <w:multiLevelType w:val="hybridMultilevel"/>
    <w:tmpl w:val="4516DF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8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4"/>
    <w:rsid w:val="000026CC"/>
    <w:rsid w:val="000867E7"/>
    <w:rsid w:val="001B014B"/>
    <w:rsid w:val="00744B11"/>
    <w:rsid w:val="00946AAE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9588"/>
  <w15:chartTrackingRefBased/>
  <w15:docId w15:val="{53E80338-5F71-497C-BE55-6E88CD3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D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FC34D4"/>
    <w:pPr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C34D4"/>
    <w:rPr>
      <w:rFonts w:ascii="Arial" w:eastAsia="Calibri" w:hAnsi="Arial" w:cs="Times New Roman"/>
      <w:b/>
      <w:sz w:val="24"/>
    </w:rPr>
  </w:style>
  <w:style w:type="table" w:styleId="Grilledutableau">
    <w:name w:val="Table Grid"/>
    <w:basedOn w:val="TableauNormal"/>
    <w:uiPriority w:val="59"/>
    <w:rsid w:val="00FC3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FC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2019-09-25T08:01:00Z</dcterms:created>
  <dcterms:modified xsi:type="dcterms:W3CDTF">2025-05-21T12:11:00Z</dcterms:modified>
</cp:coreProperties>
</file>