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18" w:type="dxa"/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5528"/>
        <w:gridCol w:w="851"/>
        <w:gridCol w:w="425"/>
        <w:gridCol w:w="1843"/>
      </w:tblGrid>
      <w:tr w:rsidR="00EE4CC3" w14:paraId="26D2C283" w14:textId="77777777" w:rsidTr="00433476">
        <w:tc>
          <w:tcPr>
            <w:tcW w:w="8075" w:type="dxa"/>
            <w:gridSpan w:val="4"/>
            <w:shd w:val="clear" w:color="auto" w:fill="92D050"/>
            <w:vAlign w:val="center"/>
          </w:tcPr>
          <w:p w14:paraId="5A52B3EB" w14:textId="77777777" w:rsidR="00EE4CC3" w:rsidRPr="00B03CFC" w:rsidRDefault="00EE4CC3" w:rsidP="00433476">
            <w:pPr>
              <w:pStyle w:val="Titre2"/>
              <w:numPr>
                <w:ilvl w:val="0"/>
                <w:numId w:val="0"/>
              </w:numPr>
              <w:jc w:val="center"/>
              <w:rPr>
                <w:rFonts w:ascii="Arial" w:hAnsi="Arial"/>
                <w:sz w:val="28"/>
                <w:szCs w:val="22"/>
              </w:rPr>
            </w:pPr>
            <w:bookmarkStart w:id="0" w:name="_Hlk115992798"/>
            <w:bookmarkStart w:id="1" w:name="_Hlk115992946"/>
            <w:r w:rsidRPr="00B03CFC">
              <w:rPr>
                <w:rFonts w:ascii="Arial" w:hAnsi="Arial"/>
                <w:sz w:val="28"/>
                <w:szCs w:val="22"/>
              </w:rPr>
              <w:t xml:space="preserve">Mission </w:t>
            </w:r>
            <w:r>
              <w:rPr>
                <w:rFonts w:ascii="Arial" w:hAnsi="Arial"/>
                <w:sz w:val="28"/>
                <w:szCs w:val="22"/>
              </w:rPr>
              <w:t>9</w:t>
            </w:r>
            <w:r w:rsidRPr="00B03CFC">
              <w:rPr>
                <w:rFonts w:ascii="Arial" w:hAnsi="Arial"/>
                <w:sz w:val="28"/>
                <w:szCs w:val="22"/>
              </w:rPr>
              <w:t xml:space="preserve"> - Améliorer les interfaces utilisateurs (Access)</w:t>
            </w:r>
          </w:p>
        </w:tc>
        <w:tc>
          <w:tcPr>
            <w:tcW w:w="1843" w:type="dxa"/>
            <w:shd w:val="clear" w:color="auto" w:fill="92D050"/>
          </w:tcPr>
          <w:p w14:paraId="31CD2A0B" w14:textId="77777777" w:rsidR="00EE4CC3" w:rsidRPr="00B03CFC" w:rsidRDefault="00EE4CC3" w:rsidP="00433476">
            <w:pPr>
              <w:pStyle w:val="Titre2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/>
                <w:sz w:val="28"/>
                <w:szCs w:val="22"/>
              </w:rPr>
            </w:pPr>
            <w:r>
              <w:rPr>
                <w:szCs w:val="28"/>
              </w:rPr>
              <w:drawing>
                <wp:inline distT="0" distB="0" distL="0" distR="0" wp14:anchorId="28EF79F4" wp14:editId="062647F5">
                  <wp:extent cx="889276" cy="776159"/>
                  <wp:effectExtent l="0" t="0" r="6350" b="5080"/>
                  <wp:docPr id="1535790013" name="Image 5" descr="Une image contenant logo, Police, Graphiqu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590025" name="Image 5" descr="Une image contenant logo, Police, Graphique, text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62" cy="77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CC3" w:rsidRPr="004929DD" w14:paraId="126BBE10" w14:textId="77777777" w:rsidTr="00433476">
        <w:tc>
          <w:tcPr>
            <w:tcW w:w="1271" w:type="dxa"/>
            <w:shd w:val="clear" w:color="auto" w:fill="92D050"/>
            <w:vAlign w:val="center"/>
          </w:tcPr>
          <w:p w14:paraId="7E7CDF3F" w14:textId="77777777" w:rsidR="00EE4CC3" w:rsidRPr="004929DD" w:rsidRDefault="00EE4CC3" w:rsidP="00433476">
            <w:pPr>
              <w:jc w:val="center"/>
              <w:rPr>
                <w:noProof/>
                <w:szCs w:val="20"/>
                <w:lang w:eastAsia="fr-FR"/>
              </w:rPr>
            </w:pPr>
            <w:proofErr w:type="gramStart"/>
            <w:r w:rsidRPr="004929DD">
              <w:rPr>
                <w:szCs w:val="20"/>
                <w:lang w:val="en-US"/>
              </w:rPr>
              <w:t>Durée :</w:t>
            </w:r>
            <w:proofErr w:type="gramEnd"/>
            <w:r w:rsidRPr="004929DD"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>50’</w:t>
            </w:r>
          </w:p>
        </w:tc>
        <w:tc>
          <w:tcPr>
            <w:tcW w:w="5528" w:type="dxa"/>
            <w:shd w:val="clear" w:color="auto" w:fill="92D050"/>
            <w:vAlign w:val="center"/>
          </w:tcPr>
          <w:p w14:paraId="178D74EB" w14:textId="77777777" w:rsidR="00EE4CC3" w:rsidRPr="004929DD" w:rsidRDefault="00EE4CC3" w:rsidP="00433476">
            <w:pPr>
              <w:jc w:val="center"/>
              <w:rPr>
                <w:noProof/>
                <w:szCs w:val="20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05A32BF8" wp14:editId="5FDA71C7">
                  <wp:extent cx="288000" cy="288000"/>
                  <wp:effectExtent l="0" t="0" r="0" b="0"/>
                  <wp:docPr id="87" name="Graphique 8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que 51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ou </w:t>
            </w:r>
            <w:r>
              <w:rPr>
                <w:noProof/>
              </w:rPr>
              <w:drawing>
                <wp:inline distT="0" distB="0" distL="0" distR="0" wp14:anchorId="5A4BD155" wp14:editId="29AA9541">
                  <wp:extent cx="450300" cy="324000"/>
                  <wp:effectExtent l="0" t="0" r="6985" b="0"/>
                  <wp:docPr id="88" name="Graphique 88" descr="Grou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Graphique 71" descr="Groupe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13878" b="11898"/>
                          <a:stretch/>
                        </pic:blipFill>
                        <pic:spPr bwMode="auto">
                          <a:xfrm>
                            <a:off x="0" y="0"/>
                            <a:ext cx="450300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28CB06C2" w14:textId="77777777" w:rsidR="00EE4CC3" w:rsidRPr="004929DD" w:rsidRDefault="00EE4CC3" w:rsidP="00433476">
            <w:pPr>
              <w:jc w:val="center"/>
              <w:rPr>
                <w:noProof/>
                <w:szCs w:val="20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102C9D42" wp14:editId="1A999AC3">
                  <wp:extent cx="369417" cy="360000"/>
                  <wp:effectExtent l="0" t="0" r="0" b="2540"/>
                  <wp:docPr id="1159180653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shd w:val="clear" w:color="auto" w:fill="92D050"/>
            <w:vAlign w:val="center"/>
          </w:tcPr>
          <w:p w14:paraId="0FCEFA79" w14:textId="77777777" w:rsidR="00EE4CC3" w:rsidRPr="004929DD" w:rsidRDefault="00EE4CC3" w:rsidP="00433476">
            <w:pPr>
              <w:jc w:val="center"/>
              <w:rPr>
                <w:noProof/>
                <w:szCs w:val="20"/>
                <w:lang w:eastAsia="fr-FR"/>
              </w:rPr>
            </w:pPr>
            <w:r>
              <w:rPr>
                <w:noProof/>
                <w:szCs w:val="20"/>
                <w:lang w:eastAsia="fr-FR"/>
              </w:rPr>
              <w:t>Source | Base clients</w:t>
            </w:r>
          </w:p>
        </w:tc>
      </w:tr>
    </w:tbl>
    <w:bookmarkEnd w:id="1"/>
    <w:p w14:paraId="4A6737F0" w14:textId="77777777" w:rsidR="00EE4CC3" w:rsidRDefault="00EE4CC3" w:rsidP="00EE4CC3">
      <w:pPr>
        <w:shd w:val="clear" w:color="auto" w:fill="E2EFD9" w:themeFill="accent6" w:themeFillTint="33"/>
        <w:spacing w:before="120"/>
        <w:jc w:val="center"/>
        <w:rPr>
          <w:b/>
        </w:rPr>
      </w:pPr>
      <w:r>
        <w:rPr>
          <w:b/>
        </w:rPr>
        <w:t>Jeux sérieux</w:t>
      </w:r>
    </w:p>
    <w:p w14:paraId="74D9E101" w14:textId="77777777" w:rsidR="00EE4CC3" w:rsidRDefault="00EE4CC3" w:rsidP="00EE4CC3">
      <w:pPr>
        <w:pStyle w:val="Paragraphedeliste"/>
        <w:numPr>
          <w:ilvl w:val="0"/>
          <w:numId w:val="2"/>
        </w:numPr>
        <w:shd w:val="clear" w:color="auto" w:fill="E2EFD9" w:themeFill="accent6" w:themeFillTint="33"/>
        <w:spacing w:after="120"/>
        <w:ind w:left="284" w:hanging="284"/>
      </w:pPr>
      <w:r>
        <w:t>Concevoir des groupes de 4 étudiants,</w:t>
      </w:r>
    </w:p>
    <w:p w14:paraId="6599D600" w14:textId="77777777" w:rsidR="00EE4CC3" w:rsidRDefault="00EE4CC3" w:rsidP="00EE4CC3">
      <w:pPr>
        <w:pStyle w:val="Paragraphedeliste"/>
        <w:numPr>
          <w:ilvl w:val="0"/>
          <w:numId w:val="2"/>
        </w:numPr>
        <w:shd w:val="clear" w:color="auto" w:fill="E2EFD9" w:themeFill="accent6" w:themeFillTint="33"/>
        <w:spacing w:after="120"/>
        <w:ind w:left="284" w:hanging="284"/>
      </w:pPr>
      <w:r>
        <w:t>Chaque étudiant conçoit son propre formulaire.</w:t>
      </w:r>
    </w:p>
    <w:p w14:paraId="59B3BAE7" w14:textId="77777777" w:rsidR="00EE4CC3" w:rsidRDefault="00EE4CC3" w:rsidP="00EE4CC3">
      <w:pPr>
        <w:pStyle w:val="Paragraphedeliste"/>
        <w:numPr>
          <w:ilvl w:val="0"/>
          <w:numId w:val="2"/>
        </w:numPr>
        <w:shd w:val="clear" w:color="auto" w:fill="E2EFD9" w:themeFill="accent6" w:themeFillTint="33"/>
        <w:spacing w:after="120"/>
        <w:ind w:left="284" w:hanging="284"/>
      </w:pPr>
      <w:r>
        <w:rPr>
          <w:rFonts w:cs="Arial"/>
        </w:rPr>
        <w:t>Á</w:t>
      </w:r>
      <w:r>
        <w:t xml:space="preserve"> l’issue des 40 minutes, le groupe compare et analyses la production de chacun et sélectionne celui qui sera soumis au formateur et/ou aux autres groupes. </w:t>
      </w:r>
    </w:p>
    <w:p w14:paraId="5F162840" w14:textId="77777777" w:rsidR="00EE4CC3" w:rsidRDefault="00EE4CC3" w:rsidP="00EE4CC3">
      <w:pPr>
        <w:jc w:val="center"/>
      </w:pPr>
      <w:r w:rsidRPr="00A21753">
        <w:rPr>
          <w:highlight w:val="yellow"/>
        </w:rPr>
        <w:t>Les ressources bureautiques sont en fin de chapitre</w:t>
      </w:r>
    </w:p>
    <w:p w14:paraId="70131483" w14:textId="77777777" w:rsidR="00EE4CC3" w:rsidRPr="00AD36DD" w:rsidRDefault="00EE4CC3" w:rsidP="00EE4CC3">
      <w:pPr>
        <w:spacing w:before="240" w:after="120"/>
        <w:rPr>
          <w:b/>
          <w:sz w:val="24"/>
        </w:rPr>
      </w:pPr>
      <w:r w:rsidRPr="00AD36DD">
        <w:rPr>
          <w:b/>
          <w:sz w:val="24"/>
        </w:rPr>
        <w:t>Contexte professionnel</w:t>
      </w:r>
    </w:p>
    <w:p w14:paraId="2706C9B2" w14:textId="77777777" w:rsidR="00EE4CC3" w:rsidRPr="00B26FED" w:rsidRDefault="00EE4CC3" w:rsidP="00EE4CC3">
      <w:pPr>
        <w:spacing w:before="120"/>
        <w:jc w:val="both"/>
      </w:pPr>
      <w:r>
        <w:t xml:space="preserve">M. Berod vous remet une base de données Access qui enregistre les </w:t>
      </w:r>
      <w:r w:rsidRPr="00B26FED">
        <w:t>clients de la société, les contrats signés avec ces clients et les interventions réalisées dans le cadre de ces contrats.</w:t>
      </w:r>
    </w:p>
    <w:p w14:paraId="4A747EEA" w14:textId="77777777" w:rsidR="00EE4CC3" w:rsidRDefault="00EE4CC3" w:rsidP="00EE4CC3">
      <w:pPr>
        <w:spacing w:before="120"/>
        <w:jc w:val="center"/>
      </w:pPr>
      <w:r>
        <w:rPr>
          <w:noProof/>
        </w:rPr>
        <w:drawing>
          <wp:inline distT="0" distB="0" distL="0" distR="0" wp14:anchorId="11D2DDA5" wp14:editId="618DBC43">
            <wp:extent cx="4067599" cy="1785110"/>
            <wp:effectExtent l="0" t="0" r="9525" b="5715"/>
            <wp:docPr id="45" name="Image 45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3E425E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417" cy="179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5BB42" w14:textId="77777777" w:rsidR="00EE4CC3" w:rsidRPr="00B03CFC" w:rsidRDefault="00EE4CC3" w:rsidP="00EE4CC3">
      <w:pPr>
        <w:spacing w:before="120"/>
        <w:rPr>
          <w:b/>
          <w:sz w:val="22"/>
          <w:szCs w:val="24"/>
        </w:rPr>
      </w:pPr>
      <w:r w:rsidRPr="00B03CFC">
        <w:rPr>
          <w:b/>
          <w:sz w:val="22"/>
          <w:szCs w:val="24"/>
        </w:rPr>
        <w:t>Formulaire de saisie client</w:t>
      </w:r>
    </w:p>
    <w:p w14:paraId="125DD488" w14:textId="77777777" w:rsidR="00EE4CC3" w:rsidRPr="00ED5A47" w:rsidRDefault="00EE4CC3" w:rsidP="00EE4CC3">
      <w:pPr>
        <w:spacing w:before="120"/>
        <w:jc w:val="both"/>
      </w:pPr>
      <w:r>
        <w:t>Actuellement la saisie des informations est réalisée directement dans les tables Access. M. Berod</w:t>
      </w:r>
      <w:r w:rsidRPr="00ED5A47">
        <w:t xml:space="preserve"> vous demande de créer un formulaire de saisi</w:t>
      </w:r>
      <w:r>
        <w:t>e</w:t>
      </w:r>
      <w:r w:rsidRPr="00ED5A47">
        <w:t xml:space="preserve"> </w:t>
      </w:r>
      <w:r>
        <w:t xml:space="preserve">des </w:t>
      </w:r>
      <w:r w:rsidRPr="00ED5A47">
        <w:t xml:space="preserve">clients </w:t>
      </w:r>
      <w:r>
        <w:t xml:space="preserve">qui soit </w:t>
      </w:r>
      <w:r w:rsidRPr="00ED5A47">
        <w:t xml:space="preserve">esthétique </w:t>
      </w:r>
      <w:r>
        <w:t xml:space="preserve">et </w:t>
      </w:r>
      <w:r w:rsidRPr="00ED5A47">
        <w:t>qui identifie la nature du formulaire et qui soit agrémenté par des photos ou des images.</w:t>
      </w:r>
    </w:p>
    <w:p w14:paraId="34AF1B21" w14:textId="77777777" w:rsidR="00EE4CC3" w:rsidRDefault="00EE4CC3" w:rsidP="00EE4CC3">
      <w:pPr>
        <w:rPr>
          <w:b/>
        </w:rPr>
      </w:pPr>
      <w:bookmarkStart w:id="2" w:name="_Dossier_2_–"/>
      <w:bookmarkEnd w:id="2"/>
    </w:p>
    <w:p w14:paraId="3CB0A3E5" w14:textId="77777777" w:rsidR="00EE4CC3" w:rsidRPr="00B03CFC" w:rsidRDefault="00EE4CC3" w:rsidP="00EE4CC3">
      <w:pPr>
        <w:rPr>
          <w:b/>
          <w:sz w:val="22"/>
          <w:szCs w:val="24"/>
        </w:rPr>
      </w:pPr>
      <w:r w:rsidRPr="00B03CFC">
        <w:rPr>
          <w:b/>
          <w:sz w:val="22"/>
          <w:szCs w:val="24"/>
        </w:rPr>
        <w:t xml:space="preserve">Formulaire relationnelle avec calcul </w:t>
      </w:r>
    </w:p>
    <w:p w14:paraId="5F8C590A" w14:textId="77777777" w:rsidR="00EE4CC3" w:rsidRDefault="00EE4CC3" w:rsidP="00EE4CC3">
      <w:pPr>
        <w:spacing w:before="120"/>
        <w:jc w:val="both"/>
      </w:pPr>
      <w:r w:rsidRPr="00ED5A47">
        <w:t>M</w:t>
      </w:r>
      <w:r>
        <w:t>.</w:t>
      </w:r>
      <w:r w:rsidRPr="00ED5A47">
        <w:t xml:space="preserve"> </w:t>
      </w:r>
      <w:r>
        <w:t>Berod</w:t>
      </w:r>
      <w:r w:rsidRPr="00ED5A47">
        <w:t xml:space="preserve"> souhaite </w:t>
      </w:r>
      <w:r>
        <w:t xml:space="preserve">également </w:t>
      </w:r>
      <w:r w:rsidRPr="00ED5A47">
        <w:t>disposer d’un formulaire client qui récapitule dans un sous</w:t>
      </w:r>
      <w:r>
        <w:t>-</w:t>
      </w:r>
      <w:r w:rsidRPr="00ED5A47">
        <w:t>formulaire les informations con</w:t>
      </w:r>
      <w:r>
        <w:t>cernant les contrats par client</w:t>
      </w:r>
      <w:r w:rsidRPr="00ED5A47">
        <w:t>.</w:t>
      </w:r>
      <w:r>
        <w:t xml:space="preserve"> L</w:t>
      </w:r>
      <w:r w:rsidRPr="00ED5A47">
        <w:t>e sous</w:t>
      </w:r>
      <w:r>
        <w:t>-</w:t>
      </w:r>
      <w:r w:rsidRPr="00ED5A47">
        <w:t xml:space="preserve">formulaire </w:t>
      </w:r>
      <w:r>
        <w:t>devra afficher le montant HT, la TVA et le montant TTC.</w:t>
      </w:r>
    </w:p>
    <w:p w14:paraId="2640AE19" w14:textId="77777777" w:rsidR="00EE4CC3" w:rsidRDefault="00EE4CC3" w:rsidP="00EE4CC3">
      <w:pPr>
        <w:spacing w:before="120"/>
      </w:pPr>
      <w:r>
        <w:t>Imprim</w:t>
      </w:r>
      <w:r w:rsidRPr="00ED5A47">
        <w:t>ez un exemplaire du formulaire pour montr</w:t>
      </w:r>
      <w:r>
        <w:t>er le résultat de votre travail</w:t>
      </w:r>
    </w:p>
    <w:p w14:paraId="1A63CA47" w14:textId="77777777" w:rsidR="00EE4CC3" w:rsidRPr="001672AF" w:rsidRDefault="00EE4CC3" w:rsidP="00EE4CC3">
      <w:pPr>
        <w:shd w:val="clear" w:color="auto" w:fill="E2EFD9" w:themeFill="accent6" w:themeFillTint="33"/>
        <w:spacing w:before="120"/>
        <w:jc w:val="center"/>
        <w:rPr>
          <w:b/>
        </w:rPr>
      </w:pPr>
      <w:r w:rsidRPr="001672AF">
        <w:rPr>
          <w:b/>
        </w:rPr>
        <w:t>Procédure à suivre pour calculer la TVA et le TTC</w:t>
      </w:r>
    </w:p>
    <w:p w14:paraId="0153CD6E" w14:textId="77777777" w:rsidR="00EE4CC3" w:rsidRPr="00ED5A47" w:rsidRDefault="00EE4CC3" w:rsidP="00EE4CC3">
      <w:pPr>
        <w:shd w:val="clear" w:color="auto" w:fill="E2EFD9" w:themeFill="accent6" w:themeFillTint="33"/>
        <w:spacing w:before="120"/>
        <w:rPr>
          <w:i/>
        </w:rPr>
      </w:pPr>
      <w:r w:rsidRPr="00ED5A47">
        <w:rPr>
          <w:i/>
        </w:rPr>
        <w:t>- Ouvrir le sous</w:t>
      </w:r>
      <w:r>
        <w:rPr>
          <w:i/>
        </w:rPr>
        <w:t>-</w:t>
      </w:r>
      <w:r w:rsidRPr="00ED5A47">
        <w:rPr>
          <w:i/>
        </w:rPr>
        <w:t>formulaire en mode Création</w:t>
      </w:r>
    </w:p>
    <w:p w14:paraId="06FC9AF4" w14:textId="77777777" w:rsidR="00EE4CC3" w:rsidRPr="00ED5A47" w:rsidRDefault="00EE4CC3" w:rsidP="00EE4CC3">
      <w:pPr>
        <w:shd w:val="clear" w:color="auto" w:fill="E2EFD9" w:themeFill="accent6" w:themeFillTint="33"/>
        <w:rPr>
          <w:i/>
        </w:rPr>
      </w:pPr>
      <w:r w:rsidRPr="00ED5A47">
        <w:rPr>
          <w:i/>
        </w:rPr>
        <w:t xml:space="preserve">- Créer le contrôle </w:t>
      </w:r>
      <w:r w:rsidRPr="00ED5A47">
        <w:rPr>
          <w:b/>
          <w:i/>
        </w:rPr>
        <w:t>Montant TVA</w:t>
      </w:r>
      <w:r w:rsidRPr="00ED5A47">
        <w:rPr>
          <w:i/>
        </w:rPr>
        <w:t xml:space="preserve"> à l’aide de l’outil : </w:t>
      </w:r>
      <w:r>
        <w:rPr>
          <w:i/>
          <w:noProof/>
          <w:lang w:eastAsia="fr-FR"/>
        </w:rPr>
        <w:drawing>
          <wp:inline distT="0" distB="0" distL="0" distR="0" wp14:anchorId="157C2E75" wp14:editId="580F095B">
            <wp:extent cx="213360" cy="225552"/>
            <wp:effectExtent l="0" t="0" r="0" b="3175"/>
            <wp:docPr id="271" name="Imag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  <w:r w:rsidRPr="00ED5A47">
        <w:rPr>
          <w:i/>
        </w:rPr>
        <w:t>et programmer la formule de calcul</w:t>
      </w:r>
    </w:p>
    <w:p w14:paraId="23D139A4" w14:textId="77777777" w:rsidR="00EE4CC3" w:rsidRDefault="00EE4CC3" w:rsidP="00EE4CC3">
      <w:pPr>
        <w:shd w:val="clear" w:color="auto" w:fill="E2EFD9" w:themeFill="accent6" w:themeFillTint="33"/>
        <w:rPr>
          <w:b/>
          <w:i/>
        </w:rPr>
      </w:pPr>
      <w:r w:rsidRPr="00ED5A47">
        <w:rPr>
          <w:i/>
        </w:rPr>
        <w:t xml:space="preserve">- Recommencer avec le contrôle </w:t>
      </w:r>
      <w:r w:rsidRPr="00ED5A47">
        <w:rPr>
          <w:b/>
          <w:i/>
        </w:rPr>
        <w:t>Montant TTC</w:t>
      </w:r>
    </w:p>
    <w:p w14:paraId="2C9D13FF" w14:textId="77777777" w:rsidR="00EE4CC3" w:rsidRDefault="00EE4CC3" w:rsidP="00EE4CC3">
      <w:pPr>
        <w:shd w:val="clear" w:color="auto" w:fill="E2EFD9" w:themeFill="accent6" w:themeFillTint="33"/>
        <w:spacing w:before="120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53E6D381" wp14:editId="594CE7D5">
            <wp:extent cx="2984936" cy="730012"/>
            <wp:effectExtent l="0" t="0" r="6350" b="0"/>
            <wp:docPr id="50" name="Image 50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3E48FD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905" cy="7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4DD71" w14:textId="77777777" w:rsidR="00EE4CC3" w:rsidRPr="00ED5A47" w:rsidRDefault="00EE4CC3" w:rsidP="00EE4CC3">
      <w:pPr>
        <w:shd w:val="clear" w:color="auto" w:fill="E2EFD9" w:themeFill="accent6" w:themeFillTint="33"/>
        <w:rPr>
          <w:b/>
          <w:i/>
        </w:rPr>
      </w:pPr>
    </w:p>
    <w:p w14:paraId="387FF1EF" w14:textId="77777777" w:rsidR="00EE4CC3" w:rsidRDefault="00EE4CC3" w:rsidP="00EE4CC3">
      <w:pPr>
        <w:shd w:val="clear" w:color="auto" w:fill="E2EFD9" w:themeFill="accent6" w:themeFillTint="33"/>
      </w:pPr>
    </w:p>
    <w:p w14:paraId="1F7130A9" w14:textId="77777777" w:rsidR="00EE4CC3" w:rsidRDefault="00EE4CC3" w:rsidP="00EE4CC3">
      <w:pPr>
        <w:ind w:left="284" w:hanging="284"/>
      </w:pPr>
    </w:p>
    <w:bookmarkEnd w:id="0"/>
    <w:p w14:paraId="5464827C" w14:textId="77777777" w:rsidR="00EE4CC3" w:rsidRDefault="00EE4CC3" w:rsidP="00EE4CC3">
      <w:pPr>
        <w:ind w:left="284" w:hanging="284"/>
      </w:pPr>
    </w:p>
    <w:p w14:paraId="2EEEA6A4" w14:textId="77777777" w:rsidR="00EE4CC3" w:rsidRDefault="00EE4CC3" w:rsidP="00EE4CC3">
      <w:pPr>
        <w:ind w:left="284" w:hanging="284"/>
      </w:pPr>
    </w:p>
    <w:p w14:paraId="147BA205" w14:textId="77777777" w:rsidR="00EE4CC3" w:rsidRDefault="00EE4CC3" w:rsidP="00EE4CC3">
      <w:pPr>
        <w:ind w:left="284" w:hanging="284"/>
      </w:pPr>
    </w:p>
    <w:p w14:paraId="66035562" w14:textId="77777777" w:rsidR="00EE4CC3" w:rsidRDefault="00EE4CC3" w:rsidP="00EE4CC3">
      <w:pPr>
        <w:ind w:left="284" w:hanging="284"/>
      </w:pPr>
    </w:p>
    <w:p w14:paraId="04DADDCC" w14:textId="77777777" w:rsidR="001B014B" w:rsidRPr="00EE4CC3" w:rsidRDefault="001B014B" w:rsidP="00EE4CC3"/>
    <w:sectPr w:rsidR="001B014B" w:rsidRPr="00EE4CC3" w:rsidSect="00D13F5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3FFA"/>
    <w:multiLevelType w:val="hybridMultilevel"/>
    <w:tmpl w:val="213446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C34F4"/>
    <w:multiLevelType w:val="hybridMultilevel"/>
    <w:tmpl w:val="01C08614"/>
    <w:lvl w:ilvl="0" w:tplc="0FE65FE2">
      <w:start w:val="1"/>
      <w:numFmt w:val="decimal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4B4BBC"/>
    <w:multiLevelType w:val="hybridMultilevel"/>
    <w:tmpl w:val="859630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6075350">
    <w:abstractNumId w:val="2"/>
  </w:num>
  <w:num w:numId="2" w16cid:durableId="47456506">
    <w:abstractNumId w:val="1"/>
  </w:num>
  <w:num w:numId="3" w16cid:durableId="1199120689">
    <w:abstractNumId w:val="3"/>
  </w:num>
  <w:num w:numId="4" w16cid:durableId="20364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59"/>
    <w:rsid w:val="001B014B"/>
    <w:rsid w:val="00744B11"/>
    <w:rsid w:val="00902489"/>
    <w:rsid w:val="00C6427D"/>
    <w:rsid w:val="00D13F59"/>
    <w:rsid w:val="00D74D0B"/>
    <w:rsid w:val="00EC40B0"/>
    <w:rsid w:val="00E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6531"/>
  <w15:chartTrackingRefBased/>
  <w15:docId w15:val="{448682A3-37A3-4E23-9A60-33419F11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59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D13F59"/>
    <w:pPr>
      <w:numPr>
        <w:numId w:val="1"/>
      </w:numPr>
      <w:spacing w:before="120" w:after="120"/>
      <w:outlineLvl w:val="1"/>
    </w:pPr>
    <w:rPr>
      <w:rFonts w:ascii="Arial Black" w:eastAsia="Times New Roman" w:hAnsi="Arial Black" w:cs="Arial"/>
      <w:b/>
      <w:noProof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13F59"/>
    <w:rPr>
      <w:rFonts w:ascii="Arial Black" w:eastAsia="Times New Roman" w:hAnsi="Arial Black" w:cs="Arial"/>
      <w:b/>
      <w:noProof/>
      <w:color w:val="000000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13F5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13F59"/>
    <w:pPr>
      <w:ind w:left="720"/>
      <w:contextualSpacing/>
    </w:pPr>
  </w:style>
  <w:style w:type="table" w:styleId="Grilledutableau">
    <w:name w:val="Table Grid"/>
    <w:basedOn w:val="TableauNormal"/>
    <w:uiPriority w:val="59"/>
    <w:rsid w:val="00D13F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2019-09-19T07:38:00Z</dcterms:created>
  <dcterms:modified xsi:type="dcterms:W3CDTF">2025-04-16T22:14:00Z</dcterms:modified>
</cp:coreProperties>
</file>