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413"/>
        <w:gridCol w:w="6662"/>
        <w:gridCol w:w="851"/>
        <w:gridCol w:w="992"/>
      </w:tblGrid>
      <w:tr w:rsidR="00B22AC3" w:rsidRPr="00087DD3" w14:paraId="754F4D1B" w14:textId="77777777" w:rsidTr="00136019">
        <w:trPr>
          <w:trHeight w:val="386"/>
        </w:trPr>
        <w:tc>
          <w:tcPr>
            <w:tcW w:w="9918" w:type="dxa"/>
            <w:gridSpan w:val="4"/>
            <w:shd w:val="clear" w:color="auto" w:fill="FFFF00"/>
          </w:tcPr>
          <w:p w14:paraId="37272F53" w14:textId="77777777" w:rsidR="00B22AC3" w:rsidRPr="00D34CF2" w:rsidRDefault="00B22AC3" w:rsidP="00136019">
            <w:pPr>
              <w:pStyle w:val="Titre3"/>
              <w:numPr>
                <w:ilvl w:val="0"/>
                <w:numId w:val="0"/>
              </w:numPr>
              <w:spacing w:before="120"/>
              <w:jc w:val="center"/>
              <w:rPr>
                <w:sz w:val="28"/>
              </w:rPr>
            </w:pPr>
            <w:bookmarkStart w:id="0" w:name="_Hlk208008261"/>
            <w:r w:rsidRPr="00D34CF2">
              <w:rPr>
                <w:sz w:val="28"/>
              </w:rPr>
              <w:t>Réflexion 7 – Protéger ses innovations</w:t>
            </w:r>
          </w:p>
        </w:tc>
      </w:tr>
      <w:tr w:rsidR="00B22AC3" w:rsidRPr="00087DD3" w14:paraId="72F3366E" w14:textId="77777777" w:rsidTr="005774DD">
        <w:trPr>
          <w:trHeight w:val="267"/>
        </w:trPr>
        <w:tc>
          <w:tcPr>
            <w:tcW w:w="1413" w:type="dxa"/>
            <w:shd w:val="clear" w:color="auto" w:fill="FFFF00"/>
            <w:vAlign w:val="center"/>
          </w:tcPr>
          <w:p w14:paraId="7E4DE95C" w14:textId="709F03ED" w:rsidR="00B22AC3" w:rsidRPr="00087DD3" w:rsidRDefault="00B22AC3" w:rsidP="00136019">
            <w:pPr>
              <w:jc w:val="center"/>
              <w:rPr>
                <w:bCs/>
                <w:i/>
                <w:sz w:val="16"/>
                <w:szCs w:val="18"/>
              </w:rPr>
            </w:pPr>
            <w:r w:rsidRPr="00087DD3">
              <w:rPr>
                <w:bCs/>
                <w:sz w:val="16"/>
                <w:szCs w:val="18"/>
              </w:rPr>
              <w:t xml:space="preserve">Durée : </w:t>
            </w:r>
            <w:r w:rsidR="00DC0A34">
              <w:rPr>
                <w:bCs/>
                <w:sz w:val="16"/>
                <w:szCs w:val="18"/>
              </w:rPr>
              <w:t>20</w:t>
            </w:r>
            <w:r w:rsidRPr="00087DD3">
              <w:rPr>
                <w:bCs/>
                <w:sz w:val="16"/>
                <w:szCs w:val="18"/>
              </w:rPr>
              <w:t>’</w:t>
            </w:r>
          </w:p>
        </w:tc>
        <w:tc>
          <w:tcPr>
            <w:tcW w:w="6662" w:type="dxa"/>
            <w:shd w:val="clear" w:color="auto" w:fill="FFFF00"/>
            <w:vAlign w:val="center"/>
          </w:tcPr>
          <w:p w14:paraId="0DFE65A3" w14:textId="77777777" w:rsidR="00B22AC3" w:rsidRPr="00087DD3" w:rsidRDefault="00B22AC3" w:rsidP="00136019">
            <w:pPr>
              <w:jc w:val="center"/>
              <w:rPr>
                <w:bCs/>
                <w:i/>
                <w:sz w:val="16"/>
                <w:szCs w:val="18"/>
              </w:rPr>
            </w:pPr>
            <w:r w:rsidRPr="00087DD3">
              <w:rPr>
                <w:bCs/>
                <w:i/>
                <w:noProof/>
                <w:sz w:val="16"/>
                <w:szCs w:val="18"/>
              </w:rPr>
              <w:drawing>
                <wp:inline distT="0" distB="0" distL="0" distR="0" wp14:anchorId="46DAF3AD" wp14:editId="58C30F8F">
                  <wp:extent cx="325755" cy="325755"/>
                  <wp:effectExtent l="0" t="0" r="0" b="0"/>
                  <wp:docPr id="2096810241" name="Graphique 2096810241" descr="Homme avec un remplissage uni"/>
                  <wp:cNvGraphicFramePr/>
                  <a:graphic xmlns:a="http://schemas.openxmlformats.org/drawingml/2006/main">
                    <a:graphicData uri="http://schemas.openxmlformats.org/drawingml/2006/picture">
                      <pic:pic xmlns:pic="http://schemas.openxmlformats.org/drawingml/2006/picture">
                        <pic:nvPicPr>
                          <pic:cNvPr id="567407418" name="Graphique 1" descr="Homme avec un remplissage uni"/>
                          <pic:cNvPicPr>
                            <a:picLocks noChangeAspect="1"/>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3850" cy="323850"/>
                          </a:xfrm>
                          <a:prstGeom prst="rect">
                            <a:avLst/>
                          </a:prstGeom>
                        </pic:spPr>
                      </pic:pic>
                    </a:graphicData>
                  </a:graphic>
                </wp:inline>
              </w:drawing>
            </w:r>
            <w:proofErr w:type="gramStart"/>
            <w:r w:rsidRPr="00087DD3">
              <w:rPr>
                <w:bCs/>
                <w:i/>
                <w:sz w:val="16"/>
                <w:szCs w:val="18"/>
              </w:rPr>
              <w:t>ou</w:t>
            </w:r>
            <w:proofErr w:type="gramEnd"/>
            <w:r w:rsidRPr="00087DD3">
              <w:rPr>
                <w:bCs/>
                <w:i/>
                <w:sz w:val="16"/>
                <w:szCs w:val="18"/>
              </w:rPr>
              <w:t xml:space="preserve"> </w:t>
            </w:r>
            <w:r w:rsidRPr="00087DD3">
              <w:rPr>
                <w:bCs/>
                <w:i/>
                <w:noProof/>
                <w:sz w:val="16"/>
                <w:szCs w:val="18"/>
              </w:rPr>
              <w:drawing>
                <wp:inline distT="0" distB="0" distL="0" distR="0" wp14:anchorId="4E38C760" wp14:editId="73459353">
                  <wp:extent cx="365760" cy="365760"/>
                  <wp:effectExtent l="0" t="0" r="0" b="0"/>
                  <wp:docPr id="499826699" name="Graphique 499826699" descr="Deux hommes avec un remplissage uni"/>
                  <wp:cNvGraphicFramePr/>
                  <a:graphic xmlns:a="http://schemas.openxmlformats.org/drawingml/2006/main">
                    <a:graphicData uri="http://schemas.openxmlformats.org/drawingml/2006/picture">
                      <pic:pic xmlns:pic="http://schemas.openxmlformats.org/drawingml/2006/picture">
                        <pic:nvPicPr>
                          <pic:cNvPr id="594676537" name="Graphique 2" descr="Deux hommes avec un remplissage uni"/>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59410" cy="359410"/>
                          </a:xfrm>
                          <a:prstGeom prst="rect">
                            <a:avLst/>
                          </a:prstGeom>
                        </pic:spPr>
                      </pic:pic>
                    </a:graphicData>
                  </a:graphic>
                </wp:inline>
              </w:drawing>
            </w:r>
          </w:p>
        </w:tc>
        <w:tc>
          <w:tcPr>
            <w:tcW w:w="851" w:type="dxa"/>
            <w:shd w:val="clear" w:color="auto" w:fill="FFFF00"/>
            <w:vAlign w:val="center"/>
          </w:tcPr>
          <w:p w14:paraId="738DD163" w14:textId="77777777" w:rsidR="00B22AC3" w:rsidRPr="00087DD3" w:rsidRDefault="00B22AC3" w:rsidP="00136019">
            <w:pPr>
              <w:jc w:val="center"/>
              <w:rPr>
                <w:bCs/>
                <w:i/>
                <w:sz w:val="16"/>
                <w:szCs w:val="18"/>
              </w:rPr>
            </w:pPr>
            <w:r w:rsidRPr="00087DD3">
              <w:rPr>
                <w:rFonts w:cs="Arial"/>
                <w:bCs/>
                <w:iCs/>
                <w:noProof/>
                <w:sz w:val="16"/>
                <w:szCs w:val="18"/>
              </w:rPr>
              <w:drawing>
                <wp:inline distT="0" distB="0" distL="0" distR="0" wp14:anchorId="4F31D51B" wp14:editId="45C953AF">
                  <wp:extent cx="362711" cy="360000"/>
                  <wp:effectExtent l="0" t="0" r="0" b="2540"/>
                  <wp:docPr id="2102508485" name="Image 4" descr="Une image contenant texte, symbole, Police,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46411" name="Image 4" descr="Une image contenant texte, symbole, Police, Graphique&#10;&#10;Le contenu généré par l’IA peut êtr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2711" cy="360000"/>
                          </a:xfrm>
                          <a:prstGeom prst="rect">
                            <a:avLst/>
                          </a:prstGeom>
                        </pic:spPr>
                      </pic:pic>
                    </a:graphicData>
                  </a:graphic>
                </wp:inline>
              </w:drawing>
            </w:r>
          </w:p>
        </w:tc>
        <w:tc>
          <w:tcPr>
            <w:tcW w:w="992" w:type="dxa"/>
            <w:shd w:val="clear" w:color="auto" w:fill="FFFF00"/>
            <w:vAlign w:val="center"/>
          </w:tcPr>
          <w:p w14:paraId="22A6C57E" w14:textId="77777777" w:rsidR="00B22AC3" w:rsidRPr="00087DD3" w:rsidRDefault="00B22AC3" w:rsidP="00136019">
            <w:pPr>
              <w:jc w:val="center"/>
              <w:rPr>
                <w:bCs/>
                <w:iCs/>
                <w:sz w:val="16"/>
                <w:szCs w:val="18"/>
              </w:rPr>
            </w:pPr>
            <w:r w:rsidRPr="00087DD3">
              <w:rPr>
                <w:bCs/>
                <w:iCs/>
                <w:sz w:val="16"/>
                <w:szCs w:val="18"/>
              </w:rPr>
              <w:t>Source</w:t>
            </w:r>
          </w:p>
        </w:tc>
      </w:tr>
    </w:tbl>
    <w:bookmarkEnd w:id="0"/>
    <w:p w14:paraId="777C1AFC" w14:textId="77777777" w:rsidR="00B22AC3" w:rsidRPr="00087DD3" w:rsidRDefault="00B22AC3" w:rsidP="00B22AC3">
      <w:pPr>
        <w:spacing w:before="120" w:after="120"/>
        <w:rPr>
          <w:rFonts w:cs="Arial"/>
          <w:b/>
          <w:szCs w:val="24"/>
        </w:rPr>
      </w:pPr>
      <w:r w:rsidRPr="00087DD3">
        <w:rPr>
          <w:rFonts w:cs="Arial"/>
          <w:b/>
          <w:szCs w:val="24"/>
        </w:rPr>
        <w:t>Travail à faire</w:t>
      </w:r>
    </w:p>
    <w:p w14:paraId="6F242DA8" w14:textId="77777777" w:rsidR="00B22AC3" w:rsidRPr="00087DD3" w:rsidRDefault="00B22AC3" w:rsidP="00B22AC3">
      <w:pPr>
        <w:spacing w:before="120" w:after="120"/>
        <w:rPr>
          <w:bCs/>
        </w:rPr>
      </w:pPr>
      <w:r w:rsidRPr="00087DD3">
        <w:rPr>
          <w:bCs/>
        </w:rPr>
        <w:t xml:space="preserve">Après avoir lu les </w:t>
      </w:r>
      <w:r w:rsidRPr="00087DD3">
        <w:rPr>
          <w:b/>
        </w:rPr>
        <w:t>documents 1</w:t>
      </w:r>
      <w:r w:rsidRPr="00087DD3">
        <w:rPr>
          <w:bCs/>
        </w:rPr>
        <w:t xml:space="preserve"> et </w:t>
      </w:r>
      <w:r w:rsidRPr="00087DD3">
        <w:rPr>
          <w:b/>
        </w:rPr>
        <w:t>2</w:t>
      </w:r>
      <w:r w:rsidRPr="00087DD3">
        <w:rPr>
          <w:bCs/>
        </w:rPr>
        <w:t xml:space="preserve"> répondez aux questions suivantes : </w:t>
      </w:r>
    </w:p>
    <w:p w14:paraId="59F86676" w14:textId="77777777" w:rsidR="00B22AC3" w:rsidRPr="00087DD3" w:rsidRDefault="00B22AC3" w:rsidP="00B22AC3">
      <w:pPr>
        <w:pStyle w:val="Paragraphedeliste"/>
        <w:numPr>
          <w:ilvl w:val="0"/>
          <w:numId w:val="2"/>
        </w:numPr>
        <w:rPr>
          <w:bCs/>
        </w:rPr>
      </w:pPr>
      <w:r w:rsidRPr="00087DD3">
        <w:rPr>
          <w:bCs/>
        </w:rPr>
        <w:t>Les entreprises ont-elles tendance à moins innover et à moins protéger leurs innovations ?</w:t>
      </w:r>
    </w:p>
    <w:p w14:paraId="297FB461" w14:textId="77777777" w:rsidR="00B22AC3" w:rsidRPr="00030BF2" w:rsidRDefault="00B22AC3" w:rsidP="00B22AC3">
      <w:pPr>
        <w:pStyle w:val="Paragraphedeliste"/>
        <w:numPr>
          <w:ilvl w:val="0"/>
          <w:numId w:val="2"/>
        </w:numPr>
        <w:rPr>
          <w:bCs/>
        </w:rPr>
      </w:pPr>
      <w:r w:rsidRPr="00030BF2">
        <w:rPr>
          <w:bCs/>
        </w:rPr>
        <w:t>Quelles démarches une entreprise doit-elle accomplir en France pour protéger sa marque et quels droits cela lui confère-t-il ?</w:t>
      </w:r>
    </w:p>
    <w:p w14:paraId="2337BC37" w14:textId="77777777" w:rsidR="00B22AC3" w:rsidRPr="00030BF2" w:rsidRDefault="00B22AC3" w:rsidP="00B22AC3">
      <w:pPr>
        <w:pStyle w:val="Paragraphedeliste"/>
        <w:numPr>
          <w:ilvl w:val="0"/>
          <w:numId w:val="2"/>
        </w:numPr>
        <w:rPr>
          <w:bCs/>
        </w:rPr>
      </w:pPr>
      <w:r w:rsidRPr="00030BF2">
        <w:rPr>
          <w:bCs/>
        </w:rPr>
        <w:t>Quelles sont les limites de la protection obtenue par un dépôt de marque auprès de l’INPI ?</w:t>
      </w:r>
    </w:p>
    <w:p w14:paraId="2C3C4EB1" w14:textId="77777777" w:rsidR="00B22AC3" w:rsidRPr="00087DD3" w:rsidRDefault="00B22AC3" w:rsidP="00B22AC3">
      <w:pPr>
        <w:pStyle w:val="Paragraphedeliste"/>
        <w:numPr>
          <w:ilvl w:val="0"/>
          <w:numId w:val="2"/>
        </w:numPr>
        <w:rPr>
          <w:bCs/>
        </w:rPr>
      </w:pPr>
      <w:r w:rsidRPr="00087DD3">
        <w:rPr>
          <w:bCs/>
        </w:rPr>
        <w:t>Pourquoi la veille ou la surveillance spécialisée est-elle indispensable après le dépôt d’une marque ?</w:t>
      </w:r>
    </w:p>
    <w:p w14:paraId="20A3A56F" w14:textId="77777777" w:rsidR="00B22AC3" w:rsidRPr="00087DD3" w:rsidRDefault="00B22AC3" w:rsidP="00B22AC3">
      <w:pPr>
        <w:rPr>
          <w:sz w:val="16"/>
          <w:szCs w:val="18"/>
        </w:rPr>
      </w:pPr>
    </w:p>
    <w:p w14:paraId="410E5197" w14:textId="77777777" w:rsidR="00B22AC3" w:rsidRPr="00087DD3" w:rsidRDefault="00B22AC3" w:rsidP="00087DD3">
      <w:pPr>
        <w:pStyle w:val="Default"/>
        <w:spacing w:before="120"/>
        <w:rPr>
          <w:rFonts w:ascii="Arial" w:hAnsi="Arial" w:cs="Arial"/>
          <w:b/>
          <w:bCs/>
          <w:color w:val="auto"/>
          <w:sz w:val="20"/>
          <w:szCs w:val="20"/>
        </w:rPr>
      </w:pPr>
      <w:r w:rsidRPr="00087DD3">
        <w:rPr>
          <w:rFonts w:ascii="Arial" w:hAnsi="Arial" w:cs="Arial"/>
          <w:b/>
          <w:bCs/>
          <w:color w:val="FFFFFF" w:themeColor="background1"/>
          <w:sz w:val="20"/>
          <w:szCs w:val="20"/>
          <w:highlight w:val="red"/>
          <w:lang w:eastAsia="fr-FR"/>
        </w:rPr>
        <w:t xml:space="preserve">Doc. </w:t>
      </w:r>
      <w:proofErr w:type="gramStart"/>
      <w:r w:rsidRPr="00087DD3">
        <w:rPr>
          <w:rFonts w:ascii="Arial" w:hAnsi="Arial" w:cs="Arial"/>
          <w:b/>
          <w:bCs/>
          <w:color w:val="FFFFFF" w:themeColor="background1"/>
          <w:sz w:val="20"/>
          <w:szCs w:val="20"/>
          <w:highlight w:val="red"/>
          <w:lang w:eastAsia="fr-FR"/>
        </w:rPr>
        <w:t xml:space="preserve">1 </w:t>
      </w:r>
      <w:r w:rsidRPr="00087DD3">
        <w:rPr>
          <w:rFonts w:ascii="Arial" w:hAnsi="Arial" w:cs="Arial"/>
          <w:b/>
          <w:bCs/>
          <w:color w:val="FFFFFF" w:themeColor="background1"/>
          <w:sz w:val="20"/>
          <w:szCs w:val="20"/>
          <w:lang w:eastAsia="fr-FR"/>
        </w:rPr>
        <w:t xml:space="preserve"> </w:t>
      </w:r>
      <w:r w:rsidRPr="00087DD3">
        <w:rPr>
          <w:rFonts w:ascii="Arial" w:hAnsi="Arial" w:cs="Arial"/>
          <w:b/>
          <w:bCs/>
          <w:color w:val="auto"/>
          <w:sz w:val="20"/>
          <w:szCs w:val="20"/>
        </w:rPr>
        <w:t>Chiffres</w:t>
      </w:r>
      <w:proofErr w:type="gramEnd"/>
      <w:r w:rsidRPr="00087DD3">
        <w:rPr>
          <w:rFonts w:ascii="Arial" w:hAnsi="Arial" w:cs="Arial"/>
          <w:b/>
          <w:bCs/>
          <w:color w:val="auto"/>
          <w:sz w:val="20"/>
          <w:szCs w:val="20"/>
        </w:rPr>
        <w:t xml:space="preserve"> clés de la propriété industrielle 2024 </w:t>
      </w:r>
    </w:p>
    <w:p w14:paraId="5D5CE585" w14:textId="77777777" w:rsidR="00B22AC3" w:rsidRPr="00087DD3" w:rsidRDefault="00B22AC3" w:rsidP="00087DD3">
      <w:pPr>
        <w:shd w:val="clear" w:color="auto" w:fill="FFFFFF"/>
        <w:spacing w:before="120" w:after="120"/>
        <w:jc w:val="left"/>
        <w:rPr>
          <w:rFonts w:cs="Arial"/>
          <w:color w:val="333333"/>
          <w:sz w:val="14"/>
          <w:szCs w:val="14"/>
        </w:rPr>
      </w:pPr>
      <w:bookmarkStart w:id="1" w:name="_Hlk151465788"/>
      <w:r w:rsidRPr="00087DD3">
        <w:rPr>
          <w:rFonts w:cs="Arial"/>
          <w:color w:val="333333"/>
          <w:sz w:val="14"/>
          <w:szCs w:val="14"/>
        </w:rPr>
        <w:t>Source : www.inpi.fr</w:t>
      </w:r>
    </w:p>
    <w:p w14:paraId="4FDE0D16" w14:textId="77777777" w:rsidR="00B22AC3" w:rsidRPr="009D5E80" w:rsidRDefault="00B22AC3" w:rsidP="00B22AC3">
      <w:pPr>
        <w:pStyle w:val="Default"/>
        <w:spacing w:before="120" w:after="120"/>
        <w:jc w:val="both"/>
        <w:rPr>
          <w:rFonts w:ascii="Helvetica" w:hAnsi="Helvetica"/>
          <w:color w:val="333333"/>
          <w:sz w:val="14"/>
          <w:szCs w:val="16"/>
        </w:rPr>
      </w:pPr>
      <w:r w:rsidRPr="009D5E80">
        <w:rPr>
          <w:rFonts w:ascii="Helvetica" w:hAnsi="Helvetica"/>
          <w:color w:val="333333"/>
          <w:sz w:val="14"/>
          <w:szCs w:val="16"/>
        </w:rPr>
        <w:t>L’INPI dévoile les chiffres clés de la propriété industrielle 2024 : avec 15 458 demandes, les dépôts de brevets se stabilisent. Les demandes de marques et de dessins &amp; modèles ont légèrement reculé en 2024 avec respectivement 90 874 demandes et 5 303 demandes.</w:t>
      </w:r>
    </w:p>
    <w:p w14:paraId="14A8E2CE" w14:textId="77777777" w:rsidR="00B22AC3" w:rsidRPr="00087DD3" w:rsidRDefault="00B22AC3" w:rsidP="00B22AC3">
      <w:pPr>
        <w:pStyle w:val="Default"/>
        <w:spacing w:before="120" w:after="120"/>
        <w:jc w:val="center"/>
        <w:rPr>
          <w:rFonts w:ascii="Arial" w:hAnsi="Arial" w:cs="Arial"/>
          <w:b/>
          <w:bCs/>
          <w:color w:val="auto"/>
          <w:sz w:val="18"/>
          <w:szCs w:val="18"/>
        </w:rPr>
      </w:pPr>
      <w:r w:rsidRPr="00087DD3">
        <w:rPr>
          <w:rFonts w:ascii="Arial" w:hAnsi="Arial" w:cs="Arial"/>
          <w:b/>
          <w:bCs/>
          <w:noProof/>
          <w:color w:val="auto"/>
          <w:sz w:val="18"/>
          <w:szCs w:val="18"/>
        </w:rPr>
        <w:drawing>
          <wp:inline distT="0" distB="0" distL="0" distR="0" wp14:anchorId="579C4979" wp14:editId="4C2DEB54">
            <wp:extent cx="5637990" cy="3205135"/>
            <wp:effectExtent l="19050" t="19050" r="20320" b="14605"/>
            <wp:docPr id="1091761632" name="Image 1" descr="Une image contenant texte, capture d’écran, graphisme, Polic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761632" name="Image 1" descr="Une image contenant texte, capture d’écran, graphisme, Police&#10;&#10;Le contenu généré par l’IA peut êtr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82848" cy="3230636"/>
                    </a:xfrm>
                    <a:prstGeom prst="rect">
                      <a:avLst/>
                    </a:prstGeom>
                    <a:ln>
                      <a:solidFill>
                        <a:schemeClr val="accent1"/>
                      </a:solidFill>
                    </a:ln>
                  </pic:spPr>
                </pic:pic>
              </a:graphicData>
            </a:graphic>
          </wp:inline>
        </w:drawing>
      </w:r>
    </w:p>
    <w:bookmarkEnd w:id="1"/>
    <w:p w14:paraId="2E11BC33" w14:textId="77777777" w:rsidR="00B22AC3" w:rsidRPr="00087DD3" w:rsidRDefault="00B22AC3" w:rsidP="00087DD3">
      <w:pPr>
        <w:pStyle w:val="Default"/>
        <w:spacing w:before="360"/>
        <w:rPr>
          <w:rFonts w:ascii="Arial" w:hAnsi="Arial" w:cs="Arial"/>
          <w:b/>
          <w:bCs/>
          <w:noProof/>
          <w:sz w:val="20"/>
          <w:szCs w:val="20"/>
        </w:rPr>
      </w:pPr>
      <w:r w:rsidRPr="00087DD3">
        <w:rPr>
          <w:rFonts w:ascii="Arial" w:hAnsi="Arial" w:cs="Arial"/>
          <w:b/>
          <w:bCs/>
          <w:color w:val="FFFFFF" w:themeColor="background1"/>
          <w:sz w:val="20"/>
          <w:szCs w:val="20"/>
          <w:highlight w:val="red"/>
          <w:lang w:eastAsia="fr-FR"/>
        </w:rPr>
        <w:t xml:space="preserve">Doc. </w:t>
      </w:r>
      <w:proofErr w:type="gramStart"/>
      <w:r w:rsidRPr="00087DD3">
        <w:rPr>
          <w:rFonts w:ascii="Arial" w:hAnsi="Arial" w:cs="Arial"/>
          <w:b/>
          <w:bCs/>
          <w:color w:val="FFFFFF" w:themeColor="background1"/>
          <w:sz w:val="20"/>
          <w:szCs w:val="20"/>
          <w:highlight w:val="red"/>
          <w:lang w:eastAsia="fr-FR"/>
        </w:rPr>
        <w:t xml:space="preserve">2 </w:t>
      </w:r>
      <w:r w:rsidRPr="00087DD3">
        <w:rPr>
          <w:rFonts w:ascii="Arial" w:hAnsi="Arial" w:cs="Arial"/>
          <w:b/>
          <w:bCs/>
          <w:color w:val="FFFFFF" w:themeColor="background1"/>
          <w:sz w:val="20"/>
          <w:szCs w:val="20"/>
          <w:lang w:eastAsia="fr-FR"/>
        </w:rPr>
        <w:t xml:space="preserve"> </w:t>
      </w:r>
      <w:r w:rsidRPr="00087DD3">
        <w:rPr>
          <w:rFonts w:ascii="Arial" w:hAnsi="Arial" w:cs="Arial"/>
          <w:b/>
          <w:bCs/>
          <w:noProof/>
          <w:sz w:val="20"/>
          <w:szCs w:val="20"/>
        </w:rPr>
        <w:t>Comment</w:t>
      </w:r>
      <w:proofErr w:type="gramEnd"/>
      <w:r w:rsidRPr="00087DD3">
        <w:rPr>
          <w:rFonts w:ascii="Arial" w:hAnsi="Arial" w:cs="Arial"/>
          <w:b/>
          <w:bCs/>
          <w:noProof/>
          <w:sz w:val="20"/>
          <w:szCs w:val="20"/>
        </w:rPr>
        <w:t xml:space="preserve"> protéger sa marque ?</w:t>
      </w:r>
    </w:p>
    <w:p w14:paraId="796DAF50" w14:textId="77777777" w:rsidR="00B22AC3" w:rsidRPr="00087DD3" w:rsidRDefault="00B22AC3" w:rsidP="00B22AC3">
      <w:pPr>
        <w:spacing w:before="60" w:after="60"/>
        <w:rPr>
          <w:noProof/>
          <w:sz w:val="14"/>
          <w:szCs w:val="14"/>
        </w:rPr>
      </w:pPr>
      <w:r w:rsidRPr="00087DD3">
        <w:rPr>
          <w:noProof/>
          <w:sz w:val="14"/>
          <w:szCs w:val="14"/>
        </w:rPr>
        <w:t>Source : https://www.e-marketing.fr/</w:t>
      </w:r>
    </w:p>
    <w:p w14:paraId="7FEB9881" w14:textId="77777777" w:rsidR="00B22AC3" w:rsidRPr="00087DD3" w:rsidRDefault="00B22AC3" w:rsidP="00B22AC3">
      <w:pPr>
        <w:spacing w:before="60"/>
        <w:rPr>
          <w:noProof/>
          <w:szCs w:val="20"/>
        </w:rPr>
      </w:pPr>
      <w:r w:rsidRPr="00087DD3">
        <w:rPr>
          <w:noProof/>
          <w:szCs w:val="20"/>
        </w:rPr>
        <w:t>La protection de marque permet à une entreprise d'avoir l'exclusivité sur son logo, ses produits et ses services. Après un dépôt de marque à l'INPI, l'entreprise dispose du droit d'exploitation exclusive et d'opposition contre des marques similaires. Néanmoins, elle doit assurer une veille constante ou sous-traiter la surveillance à une société spécialisée.</w:t>
      </w:r>
    </w:p>
    <w:p w14:paraId="0C46843A" w14:textId="77777777" w:rsidR="00B22AC3" w:rsidRPr="00087DD3" w:rsidRDefault="00B22AC3" w:rsidP="00B22AC3">
      <w:pPr>
        <w:spacing w:before="60"/>
        <w:rPr>
          <w:noProof/>
          <w:szCs w:val="20"/>
        </w:rPr>
      </w:pPr>
      <w:r w:rsidRPr="00087DD3">
        <w:rPr>
          <w:noProof/>
          <w:szCs w:val="20"/>
        </w:rPr>
        <w:t>La crise sanitaire a amplifié le marché de la contrefaçon. En 2021, les douanes françaises ont saisi </w:t>
      </w:r>
      <w:r w:rsidRPr="00087DD3">
        <w:rPr>
          <w:rFonts w:cs="Arial"/>
          <w:b/>
          <w:bCs/>
          <w:noProof/>
          <w:szCs w:val="20"/>
        </w:rPr>
        <w:t>9,1 millions d'articles</w:t>
      </w:r>
      <w:r w:rsidRPr="00087DD3">
        <w:rPr>
          <w:noProof/>
          <w:szCs w:val="20"/>
        </w:rPr>
        <w:t> frauduleux. Les spécialistes constatent une sophistication de cette filière qui pèse aujourd'hui quelques milliards de dollars au niveau mondial. Pour faire face à ce fléau, les entreprises doivent entamer une démarche de protection de marque. Elle consiste à sauvegarder les droits de propriété intellectuelle d'une oeuvre, d'un produit ou d'un service contre la contrefaçon. En France, la première étape pour protéger sa marque consiste à faire un dépôt de marque à l'INPI.</w:t>
      </w:r>
    </w:p>
    <w:p w14:paraId="084B6630" w14:textId="77777777" w:rsidR="00B22AC3" w:rsidRPr="00087DD3" w:rsidRDefault="00B22AC3" w:rsidP="00B22AC3">
      <w:pPr>
        <w:spacing w:before="60"/>
        <w:rPr>
          <w:b/>
          <w:bCs/>
          <w:noProof/>
          <w:szCs w:val="20"/>
        </w:rPr>
      </w:pPr>
      <w:r w:rsidRPr="00087DD3">
        <w:rPr>
          <w:b/>
          <w:bCs/>
          <w:noProof/>
          <w:szCs w:val="20"/>
        </w:rPr>
        <w:t>Qu'est-ce que la protection de marque ?</w:t>
      </w:r>
    </w:p>
    <w:p w14:paraId="4F9BECFE" w14:textId="77777777" w:rsidR="00B22AC3" w:rsidRPr="00087DD3" w:rsidRDefault="00B22AC3" w:rsidP="00B22AC3">
      <w:pPr>
        <w:spacing w:before="60"/>
        <w:rPr>
          <w:noProof/>
          <w:szCs w:val="20"/>
        </w:rPr>
      </w:pPr>
      <w:r w:rsidRPr="00087DD3">
        <w:rPr>
          <w:noProof/>
          <w:szCs w:val="20"/>
        </w:rPr>
        <w:t>Lorsqu'une entreprise exploite son logo et son nom pour commercialiser son produit ou service, elle a besoin d'une protection de marque. Cette protection lui confère des droits de propriété intellectuelle qui la protègent contre la contrefaçon.</w:t>
      </w:r>
    </w:p>
    <w:p w14:paraId="2BDFB6E6" w14:textId="77777777" w:rsidR="00B22AC3" w:rsidRPr="00087DD3" w:rsidRDefault="00B22AC3" w:rsidP="00B22AC3">
      <w:pPr>
        <w:spacing w:before="60"/>
        <w:rPr>
          <w:noProof/>
          <w:szCs w:val="20"/>
        </w:rPr>
      </w:pPr>
      <w:r w:rsidRPr="00087DD3">
        <w:rPr>
          <w:noProof/>
          <w:szCs w:val="20"/>
        </w:rPr>
        <w:t>Dans le cadre d'une protection de marque, son propriétaire exige son utilisation exclusive dans le commerce. Les démarches varient d'un pays à un autre. En France, l'entrepreneur peut effectuer un dépôt de marque auprès de l'INPI ou Institut National de la Propriété Industrielle […]. En réalisant cette démarche, l'entreprise détient l'exclusivité de l'exploitation de la marque. Aucune autre organisation ne peut l'utiliser sans l'autorisation du propriétaire.</w:t>
      </w:r>
    </w:p>
    <w:p w14:paraId="40785B3D" w14:textId="77777777" w:rsidR="00B22AC3" w:rsidRPr="00087DD3" w:rsidRDefault="00B22AC3" w:rsidP="00B22AC3">
      <w:pPr>
        <w:spacing w:before="60"/>
        <w:rPr>
          <w:noProof/>
          <w:szCs w:val="20"/>
        </w:rPr>
      </w:pPr>
      <w:r w:rsidRPr="00087DD3">
        <w:rPr>
          <w:noProof/>
          <w:szCs w:val="20"/>
        </w:rPr>
        <w:lastRenderedPageBreak/>
        <w:t>Néanmoins, la protection offerte par le dépôt à l'INPI présente quelques spécificités :</w:t>
      </w:r>
    </w:p>
    <w:p w14:paraId="64510A26" w14:textId="77777777" w:rsidR="00B22AC3" w:rsidRPr="00087DD3" w:rsidRDefault="00B22AC3" w:rsidP="00B22AC3">
      <w:pPr>
        <w:pStyle w:val="Paragraphedeliste"/>
        <w:numPr>
          <w:ilvl w:val="0"/>
          <w:numId w:val="5"/>
        </w:numPr>
        <w:ind w:left="284" w:hanging="284"/>
        <w:rPr>
          <w:noProof/>
          <w:szCs w:val="20"/>
        </w:rPr>
      </w:pPr>
      <w:r w:rsidRPr="00087DD3">
        <w:rPr>
          <w:noProof/>
          <w:szCs w:val="20"/>
        </w:rPr>
        <w:t>elle a un délai de 10 ans renouvelable ;</w:t>
      </w:r>
    </w:p>
    <w:p w14:paraId="13FF4F97" w14:textId="77777777" w:rsidR="00B22AC3" w:rsidRPr="00087DD3" w:rsidRDefault="00B22AC3" w:rsidP="00B22AC3">
      <w:pPr>
        <w:pStyle w:val="Paragraphedeliste"/>
        <w:numPr>
          <w:ilvl w:val="0"/>
          <w:numId w:val="5"/>
        </w:numPr>
        <w:ind w:left="284" w:hanging="284"/>
        <w:rPr>
          <w:noProof/>
          <w:szCs w:val="20"/>
        </w:rPr>
      </w:pPr>
      <w:r w:rsidRPr="00087DD3">
        <w:rPr>
          <w:noProof/>
          <w:szCs w:val="20"/>
        </w:rPr>
        <w:t>elle concerne uniquement le territoire français et n'a pas de valeur à l'étranger ;</w:t>
      </w:r>
    </w:p>
    <w:p w14:paraId="449D0A07" w14:textId="77777777" w:rsidR="00B22AC3" w:rsidRPr="00087DD3" w:rsidRDefault="00B22AC3" w:rsidP="00B22AC3">
      <w:pPr>
        <w:pStyle w:val="Paragraphedeliste"/>
        <w:numPr>
          <w:ilvl w:val="0"/>
          <w:numId w:val="5"/>
        </w:numPr>
        <w:ind w:left="284" w:hanging="284"/>
        <w:rPr>
          <w:noProof/>
          <w:szCs w:val="20"/>
        </w:rPr>
      </w:pPr>
      <w:r w:rsidRPr="00087DD3">
        <w:rPr>
          <w:noProof/>
          <w:szCs w:val="20"/>
        </w:rPr>
        <w:t>elle concerne des produits et services limités.</w:t>
      </w:r>
    </w:p>
    <w:p w14:paraId="579694E5" w14:textId="77777777" w:rsidR="00B22AC3" w:rsidRPr="00087DD3" w:rsidRDefault="00B22AC3" w:rsidP="00B22AC3">
      <w:pPr>
        <w:spacing w:before="60"/>
        <w:rPr>
          <w:noProof/>
          <w:szCs w:val="20"/>
        </w:rPr>
      </w:pPr>
      <w:r w:rsidRPr="00087DD3">
        <w:rPr>
          <w:noProof/>
          <w:szCs w:val="20"/>
        </w:rPr>
        <w:t>Pour le dernier point, le dépôt de marque limite le monopole d'exploitation. Durant la démarche, l'entreprise doit choisir le secteur d'activité pour lequel elle souhaite une protection contre les actes de contrefaçon.</w:t>
      </w:r>
    </w:p>
    <w:p w14:paraId="710E2F5F" w14:textId="77777777" w:rsidR="00087DD3" w:rsidRDefault="00087DD3" w:rsidP="00B22AC3">
      <w:pPr>
        <w:spacing w:before="120" w:after="120"/>
        <w:rPr>
          <w:b/>
        </w:rPr>
      </w:pPr>
    </w:p>
    <w:p w14:paraId="3DCBCEEC" w14:textId="7C735EF1" w:rsidR="00B22AC3" w:rsidRPr="00087DD3" w:rsidRDefault="00B22AC3" w:rsidP="00B22AC3">
      <w:pPr>
        <w:spacing w:before="120" w:after="120"/>
        <w:rPr>
          <w:b/>
        </w:rPr>
      </w:pPr>
      <w:r w:rsidRPr="00087DD3">
        <w:rPr>
          <w:b/>
        </w:rPr>
        <w:t>Réponses</w:t>
      </w:r>
    </w:p>
    <w:p w14:paraId="4ECDFAFE" w14:textId="77777777" w:rsidR="00B22AC3" w:rsidRPr="00087DD3" w:rsidRDefault="00B22AC3" w:rsidP="00B22AC3">
      <w:pPr>
        <w:pStyle w:val="Paragraphedeliste"/>
        <w:numPr>
          <w:ilvl w:val="0"/>
          <w:numId w:val="6"/>
        </w:numPr>
        <w:rPr>
          <w:b/>
        </w:rPr>
      </w:pPr>
      <w:r w:rsidRPr="00087DD3">
        <w:rPr>
          <w:b/>
        </w:rPr>
        <w:t>Les entreprises ont-elles tendance à moins innover et à moins protéger leurs innovations ?</w:t>
      </w:r>
    </w:p>
    <w:p w14:paraId="760D23B6" w14:textId="77777777" w:rsidR="00B22AC3" w:rsidRDefault="00B22AC3" w:rsidP="00B22AC3">
      <w:pPr>
        <w:rPr>
          <w:bCs/>
        </w:rPr>
      </w:pPr>
    </w:p>
    <w:p w14:paraId="7487F60C" w14:textId="77777777" w:rsidR="00B22AC3" w:rsidRDefault="00B22AC3" w:rsidP="00B22AC3">
      <w:pPr>
        <w:rPr>
          <w:bCs/>
        </w:rPr>
      </w:pPr>
    </w:p>
    <w:p w14:paraId="47D7ACF6" w14:textId="77777777" w:rsidR="00087DD3" w:rsidRDefault="00087DD3" w:rsidP="00B22AC3">
      <w:pPr>
        <w:rPr>
          <w:bCs/>
        </w:rPr>
      </w:pPr>
    </w:p>
    <w:p w14:paraId="52333A59" w14:textId="77777777" w:rsidR="00087DD3" w:rsidRPr="00087DD3" w:rsidRDefault="00087DD3" w:rsidP="00B22AC3">
      <w:pPr>
        <w:rPr>
          <w:bCs/>
        </w:rPr>
      </w:pPr>
    </w:p>
    <w:p w14:paraId="6EFA2E6D" w14:textId="77777777" w:rsidR="00B22AC3" w:rsidRPr="00087DD3" w:rsidRDefault="00B22AC3" w:rsidP="00B22AC3">
      <w:pPr>
        <w:pStyle w:val="Paragraphedeliste"/>
        <w:numPr>
          <w:ilvl w:val="0"/>
          <w:numId w:val="6"/>
        </w:numPr>
        <w:jc w:val="left"/>
        <w:rPr>
          <w:b/>
        </w:rPr>
      </w:pPr>
      <w:r w:rsidRPr="00B22AC3">
        <w:rPr>
          <w:b/>
        </w:rPr>
        <w:t>Quelles démarches une entreprise doit-elle accomplir en France pour protéger sa marque et quels droits cela lui confère-t-il ?</w:t>
      </w:r>
    </w:p>
    <w:p w14:paraId="1367BFD3" w14:textId="77777777" w:rsidR="00B22AC3" w:rsidRDefault="00B22AC3" w:rsidP="00B22AC3">
      <w:pPr>
        <w:pStyle w:val="Paragraphedeliste"/>
        <w:spacing w:before="120"/>
        <w:ind w:left="360"/>
        <w:jc w:val="left"/>
        <w:rPr>
          <w:bCs/>
        </w:rPr>
      </w:pPr>
    </w:p>
    <w:p w14:paraId="7C61D9E1" w14:textId="77777777" w:rsidR="00087DD3" w:rsidRDefault="00087DD3" w:rsidP="00B22AC3">
      <w:pPr>
        <w:pStyle w:val="Paragraphedeliste"/>
        <w:spacing w:before="120"/>
        <w:ind w:left="360"/>
        <w:jc w:val="left"/>
        <w:rPr>
          <w:bCs/>
        </w:rPr>
      </w:pPr>
    </w:p>
    <w:p w14:paraId="1609D361" w14:textId="77777777" w:rsidR="00087DD3" w:rsidRPr="00B22AC3" w:rsidRDefault="00087DD3" w:rsidP="00B22AC3">
      <w:pPr>
        <w:pStyle w:val="Paragraphedeliste"/>
        <w:spacing w:before="120"/>
        <w:ind w:left="360"/>
        <w:jc w:val="left"/>
        <w:rPr>
          <w:bCs/>
        </w:rPr>
      </w:pPr>
    </w:p>
    <w:p w14:paraId="0D769272" w14:textId="77777777" w:rsidR="00B22AC3" w:rsidRPr="00087DD3" w:rsidRDefault="00B22AC3" w:rsidP="00B22AC3">
      <w:pPr>
        <w:pStyle w:val="Paragraphedeliste"/>
        <w:numPr>
          <w:ilvl w:val="0"/>
          <w:numId w:val="6"/>
        </w:numPr>
        <w:spacing w:before="120"/>
        <w:jc w:val="left"/>
        <w:rPr>
          <w:bCs/>
        </w:rPr>
      </w:pPr>
      <w:r w:rsidRPr="00B22AC3">
        <w:rPr>
          <w:b/>
        </w:rPr>
        <w:t>Quelles sont les limites de la protection obtenue par un dépôt de marque auprès de l’INPI ?</w:t>
      </w:r>
    </w:p>
    <w:p w14:paraId="59004177" w14:textId="77777777" w:rsidR="00B22AC3" w:rsidRDefault="00B22AC3" w:rsidP="00B22AC3">
      <w:pPr>
        <w:ind w:left="720"/>
        <w:rPr>
          <w:bCs/>
        </w:rPr>
      </w:pPr>
    </w:p>
    <w:p w14:paraId="769B07D5" w14:textId="77777777" w:rsidR="00087DD3" w:rsidRDefault="00087DD3" w:rsidP="00B22AC3">
      <w:pPr>
        <w:ind w:left="720"/>
        <w:rPr>
          <w:bCs/>
        </w:rPr>
      </w:pPr>
    </w:p>
    <w:p w14:paraId="70F2529E" w14:textId="77777777" w:rsidR="00087DD3" w:rsidRDefault="00087DD3" w:rsidP="00B22AC3">
      <w:pPr>
        <w:ind w:left="720"/>
        <w:rPr>
          <w:bCs/>
        </w:rPr>
      </w:pPr>
    </w:p>
    <w:p w14:paraId="2895A74A" w14:textId="77777777" w:rsidR="00087DD3" w:rsidRPr="00B22AC3" w:rsidRDefault="00087DD3" w:rsidP="00B22AC3">
      <w:pPr>
        <w:ind w:left="720"/>
        <w:rPr>
          <w:bCs/>
        </w:rPr>
      </w:pPr>
    </w:p>
    <w:p w14:paraId="5BFFCFCD" w14:textId="77777777" w:rsidR="00B22AC3" w:rsidRPr="00087DD3" w:rsidRDefault="00B22AC3" w:rsidP="00B22AC3">
      <w:pPr>
        <w:pStyle w:val="Paragraphedeliste"/>
        <w:numPr>
          <w:ilvl w:val="0"/>
          <w:numId w:val="6"/>
        </w:numPr>
        <w:rPr>
          <w:bCs/>
        </w:rPr>
      </w:pPr>
      <w:r w:rsidRPr="00B22AC3">
        <w:rPr>
          <w:b/>
        </w:rPr>
        <w:t>Pourquoi la veille ou la surveillance spécialisée est-elle indispensable après le dépôt d’une marque ?</w:t>
      </w:r>
    </w:p>
    <w:p w14:paraId="6791D323" w14:textId="77777777" w:rsidR="007075BE" w:rsidRDefault="007075BE" w:rsidP="00D3461B">
      <w:pPr>
        <w:rPr>
          <w:bCs/>
        </w:rPr>
      </w:pPr>
    </w:p>
    <w:p w14:paraId="6E2434FA" w14:textId="77777777" w:rsidR="00087DD3" w:rsidRDefault="00087DD3" w:rsidP="00D3461B">
      <w:pPr>
        <w:rPr>
          <w:bCs/>
        </w:rPr>
      </w:pPr>
    </w:p>
    <w:p w14:paraId="7B53A18C" w14:textId="77777777" w:rsidR="00087DD3" w:rsidRDefault="00087DD3" w:rsidP="00D3461B">
      <w:pPr>
        <w:rPr>
          <w:bCs/>
        </w:rPr>
      </w:pPr>
    </w:p>
    <w:p w14:paraId="30CE6AFA" w14:textId="77777777" w:rsidR="00087DD3" w:rsidRDefault="00087DD3" w:rsidP="00D3461B">
      <w:pPr>
        <w:rPr>
          <w:bCs/>
        </w:rPr>
      </w:pPr>
    </w:p>
    <w:p w14:paraId="404D12D1" w14:textId="77777777" w:rsidR="00087DD3" w:rsidRPr="00087DD3" w:rsidRDefault="00087DD3" w:rsidP="00D3461B">
      <w:pPr>
        <w:rPr>
          <w:sz w:val="16"/>
          <w:szCs w:val="18"/>
        </w:rPr>
      </w:pPr>
    </w:p>
    <w:sectPr w:rsidR="00087DD3" w:rsidRPr="00087DD3" w:rsidSect="007A6928">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E48CE"/>
    <w:multiLevelType w:val="hybridMultilevel"/>
    <w:tmpl w:val="E702EC66"/>
    <w:lvl w:ilvl="0" w:tplc="B74C88F8">
      <w:start w:val="1"/>
      <w:numFmt w:val="bullet"/>
      <w:pStyle w:val="Titre3"/>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AFD1164"/>
    <w:multiLevelType w:val="hybridMultilevel"/>
    <w:tmpl w:val="B18CD32E"/>
    <w:lvl w:ilvl="0" w:tplc="6DC0C1AA">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5B05DE4"/>
    <w:multiLevelType w:val="multilevel"/>
    <w:tmpl w:val="8A661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6A523C"/>
    <w:multiLevelType w:val="hybridMultilevel"/>
    <w:tmpl w:val="292010F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595F4BEF"/>
    <w:multiLevelType w:val="multilevel"/>
    <w:tmpl w:val="6BC4A5A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start w:val="2"/>
      <w:numFmt w:val="decimal"/>
      <w:lvlText w:val="%3"/>
      <w:lvlJc w:val="left"/>
      <w:pPr>
        <w:ind w:left="1800" w:hanging="360"/>
      </w:pPr>
      <w:rPr>
        <w:rFonts w:hint="default"/>
      </w:rPr>
    </w:lvl>
    <w:lvl w:ilvl="3">
      <w:numFmt w:val="bullet"/>
      <w:lvlText w:val="-"/>
      <w:lvlJc w:val="left"/>
      <w:pPr>
        <w:ind w:left="2520" w:hanging="360"/>
      </w:pPr>
      <w:rPr>
        <w:rFonts w:ascii="Arial" w:eastAsia="Calibri" w:hAnsi="Arial" w:cs="Arial" w:hint="default"/>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65177B44"/>
    <w:multiLevelType w:val="hybridMultilevel"/>
    <w:tmpl w:val="6E86AAE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67EB75C9"/>
    <w:multiLevelType w:val="hybridMultilevel"/>
    <w:tmpl w:val="DD3615E4"/>
    <w:lvl w:ilvl="0" w:tplc="040C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3300009">
    <w:abstractNumId w:val="0"/>
  </w:num>
  <w:num w:numId="2" w16cid:durableId="1263688279">
    <w:abstractNumId w:val="6"/>
  </w:num>
  <w:num w:numId="3" w16cid:durableId="1284262777">
    <w:abstractNumId w:val="4"/>
  </w:num>
  <w:num w:numId="4" w16cid:durableId="817957141">
    <w:abstractNumId w:val="1"/>
  </w:num>
  <w:num w:numId="5" w16cid:durableId="1009672240">
    <w:abstractNumId w:val="5"/>
  </w:num>
  <w:num w:numId="6" w16cid:durableId="1882471686">
    <w:abstractNumId w:val="3"/>
  </w:num>
  <w:num w:numId="7" w16cid:durableId="15298743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928"/>
    <w:rsid w:val="00087DD3"/>
    <w:rsid w:val="001E7A59"/>
    <w:rsid w:val="002B34F0"/>
    <w:rsid w:val="002E2B7A"/>
    <w:rsid w:val="005774DD"/>
    <w:rsid w:val="007075BE"/>
    <w:rsid w:val="007A6928"/>
    <w:rsid w:val="00805553"/>
    <w:rsid w:val="008856D2"/>
    <w:rsid w:val="00B22AC3"/>
    <w:rsid w:val="00B52F8C"/>
    <w:rsid w:val="00C604BA"/>
    <w:rsid w:val="00D3461B"/>
    <w:rsid w:val="00D34CF2"/>
    <w:rsid w:val="00DC0A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4C6EC"/>
  <w15:chartTrackingRefBased/>
  <w15:docId w15:val="{4E7120AE-3520-475F-819F-FF958C2EA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928"/>
    <w:pPr>
      <w:spacing w:after="0" w:line="240" w:lineRule="auto"/>
      <w:jc w:val="both"/>
    </w:pPr>
    <w:rPr>
      <w:rFonts w:ascii="Arial" w:eastAsia="Calibri" w:hAnsi="Arial" w:cs="Times New Roman"/>
      <w:sz w:val="20"/>
    </w:rPr>
  </w:style>
  <w:style w:type="paragraph" w:styleId="Titre3">
    <w:name w:val="heading 3"/>
    <w:basedOn w:val="Normal"/>
    <w:next w:val="Normal"/>
    <w:link w:val="Titre3Car"/>
    <w:uiPriority w:val="9"/>
    <w:qFormat/>
    <w:rsid w:val="007A6928"/>
    <w:pPr>
      <w:numPr>
        <w:numId w:val="1"/>
      </w:numPr>
      <w:spacing w:after="120"/>
      <w:outlineLvl w:val="2"/>
    </w:pPr>
    <w:rPr>
      <w:rFonts w:eastAsia="Times New Roman" w:cs="Arial"/>
      <w:b/>
      <w:color w:val="00000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7A6928"/>
    <w:rPr>
      <w:rFonts w:ascii="Arial" w:eastAsia="Times New Roman" w:hAnsi="Arial" w:cs="Arial"/>
      <w:b/>
      <w:color w:val="000000"/>
      <w:sz w:val="20"/>
      <w:szCs w:val="20"/>
      <w:lang w:eastAsia="fr-FR"/>
    </w:rPr>
  </w:style>
  <w:style w:type="table" w:styleId="Grilledutableau">
    <w:name w:val="Table Grid"/>
    <w:basedOn w:val="TableauNormal"/>
    <w:uiPriority w:val="59"/>
    <w:rsid w:val="007A6928"/>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A6928"/>
    <w:pPr>
      <w:autoSpaceDE w:val="0"/>
      <w:autoSpaceDN w:val="0"/>
      <w:adjustRightInd w:val="0"/>
      <w:spacing w:after="0" w:line="240" w:lineRule="auto"/>
    </w:pPr>
    <w:rPr>
      <w:rFonts w:ascii="Calibri" w:eastAsia="Calibri" w:hAnsi="Calibri" w:cs="Calibri"/>
      <w:color w:val="000000"/>
      <w:sz w:val="24"/>
      <w:szCs w:val="24"/>
    </w:rPr>
  </w:style>
  <w:style w:type="paragraph" w:styleId="Paragraphedeliste">
    <w:name w:val="List Paragraph"/>
    <w:basedOn w:val="Normal"/>
    <w:uiPriority w:val="34"/>
    <w:qFormat/>
    <w:rsid w:val="007A69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556</Words>
  <Characters>3058</Characters>
  <Application>Microsoft Office Word</Application>
  <DocSecurity>0</DocSecurity>
  <Lines>25</Lines>
  <Paragraphs>7</Paragraphs>
  <ScaleCrop>false</ScaleCrop>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11</cp:revision>
  <cp:lastPrinted>2025-09-06T07:27:00Z</cp:lastPrinted>
  <dcterms:created xsi:type="dcterms:W3CDTF">2021-11-18T19:44:00Z</dcterms:created>
  <dcterms:modified xsi:type="dcterms:W3CDTF">2025-09-07T18:14:00Z</dcterms:modified>
</cp:coreProperties>
</file>