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992"/>
      </w:tblGrid>
      <w:tr w:rsidR="00131170" w:rsidRPr="006D456D" w14:paraId="37580838" w14:textId="77777777" w:rsidTr="00364CE0">
        <w:trPr>
          <w:trHeight w:val="386"/>
        </w:trPr>
        <w:tc>
          <w:tcPr>
            <w:tcW w:w="9918" w:type="dxa"/>
            <w:gridSpan w:val="3"/>
            <w:shd w:val="clear" w:color="auto" w:fill="FFFF00"/>
          </w:tcPr>
          <w:p w14:paraId="2BBAC659" w14:textId="77777777" w:rsidR="00131170" w:rsidRPr="006D456D" w:rsidRDefault="00131170" w:rsidP="00364CE0">
            <w:pPr>
              <w:pStyle w:val="Titre2"/>
              <w:tabs>
                <w:tab w:val="left" w:pos="6970"/>
              </w:tabs>
              <w:spacing w:before="120"/>
              <w:jc w:val="center"/>
              <w:rPr>
                <w:szCs w:val="22"/>
              </w:rPr>
            </w:pPr>
            <w:r w:rsidRPr="006D456D">
              <w:rPr>
                <w:szCs w:val="22"/>
              </w:rPr>
              <w:t xml:space="preserve">Réflexion </w:t>
            </w:r>
            <w:r>
              <w:rPr>
                <w:szCs w:val="22"/>
              </w:rPr>
              <w:t>5 –</w:t>
            </w:r>
            <w:r w:rsidRPr="006D456D">
              <w:rPr>
                <w:szCs w:val="22"/>
              </w:rPr>
              <w:t xml:space="preserve"> </w:t>
            </w:r>
            <w:r>
              <w:rPr>
                <w:szCs w:val="22"/>
              </w:rPr>
              <w:t>Analyser la situation d’un pays</w:t>
            </w:r>
          </w:p>
        </w:tc>
      </w:tr>
      <w:tr w:rsidR="00131170" w:rsidRPr="00173A63" w14:paraId="28D22582" w14:textId="77777777" w:rsidTr="00364CE0">
        <w:trPr>
          <w:trHeight w:val="267"/>
        </w:trPr>
        <w:tc>
          <w:tcPr>
            <w:tcW w:w="1413" w:type="dxa"/>
            <w:shd w:val="clear" w:color="auto" w:fill="FFFF00"/>
            <w:vAlign w:val="center"/>
          </w:tcPr>
          <w:p w14:paraId="4740158C" w14:textId="77777777" w:rsidR="00131170" w:rsidRPr="00173A63" w:rsidRDefault="00131170" w:rsidP="00364CE0">
            <w:pPr>
              <w:jc w:val="center"/>
              <w:rPr>
                <w:i/>
              </w:rPr>
            </w:pPr>
            <w:r w:rsidRPr="00FF0A24">
              <w:rPr>
                <w:b/>
              </w:rPr>
              <w:t>Durée</w:t>
            </w:r>
            <w:r>
              <w:t xml:space="preserve"> : 30’</w:t>
            </w:r>
          </w:p>
        </w:tc>
        <w:tc>
          <w:tcPr>
            <w:tcW w:w="7513" w:type="dxa"/>
            <w:shd w:val="clear" w:color="auto" w:fill="FFFF00"/>
            <w:vAlign w:val="center"/>
          </w:tcPr>
          <w:p w14:paraId="00878776" w14:textId="77777777" w:rsidR="00131170" w:rsidRPr="00173A63" w:rsidRDefault="00131170" w:rsidP="00364CE0">
            <w:pPr>
              <w:jc w:val="center"/>
              <w:rPr>
                <w:i/>
              </w:rPr>
            </w:pPr>
            <w:r>
              <w:rPr>
                <w:i/>
                <w:noProof/>
              </w:rPr>
              <w:drawing>
                <wp:inline distT="0" distB="0" distL="0" distR="0" wp14:anchorId="21E187DD" wp14:editId="6425EA8C">
                  <wp:extent cx="324000" cy="324000"/>
                  <wp:effectExtent l="0" t="0" r="0" b="0"/>
                  <wp:docPr id="1858221247" name="Graphique 185822124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1DA3DEB8" wp14:editId="32A3F4DD">
                  <wp:extent cx="360000" cy="360000"/>
                  <wp:effectExtent l="0" t="0" r="0" b="2540"/>
                  <wp:docPr id="1238813445" name="Graphique 123881344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6A64670C" w14:textId="77777777" w:rsidR="00131170" w:rsidRPr="006D456D" w:rsidRDefault="00131170" w:rsidP="00364CE0">
            <w:pPr>
              <w:jc w:val="center"/>
              <w:rPr>
                <w:b/>
                <w:bCs/>
                <w:iCs/>
              </w:rPr>
            </w:pPr>
            <w:r w:rsidRPr="006D456D">
              <w:rPr>
                <w:b/>
                <w:bCs/>
                <w:iCs/>
              </w:rPr>
              <w:t>Source</w:t>
            </w:r>
          </w:p>
        </w:tc>
      </w:tr>
    </w:tbl>
    <w:p w14:paraId="20F5AB9E" w14:textId="77777777" w:rsidR="00131170" w:rsidRPr="00D22CEC" w:rsidRDefault="00131170" w:rsidP="00131170">
      <w:pPr>
        <w:spacing w:before="120"/>
        <w:rPr>
          <w:b/>
          <w:sz w:val="24"/>
          <w:szCs w:val="28"/>
        </w:rPr>
      </w:pPr>
      <w:r w:rsidRPr="00D22CEC">
        <w:rPr>
          <w:b/>
          <w:sz w:val="24"/>
          <w:szCs w:val="28"/>
        </w:rPr>
        <w:t xml:space="preserve">Travail à faire </w:t>
      </w:r>
    </w:p>
    <w:p w14:paraId="0BC59981" w14:textId="77777777" w:rsidR="00131170" w:rsidRPr="00131170" w:rsidRDefault="00131170" w:rsidP="00131170">
      <w:pPr>
        <w:spacing w:before="120" w:after="120"/>
        <w:rPr>
          <w:bCs/>
          <w:sz w:val="20"/>
          <w:szCs w:val="20"/>
        </w:rPr>
      </w:pPr>
      <w:r w:rsidRPr="00131170">
        <w:rPr>
          <w:bCs/>
          <w:sz w:val="20"/>
          <w:szCs w:val="20"/>
        </w:rPr>
        <w:t xml:space="preserve">Après avoir lu les </w:t>
      </w:r>
      <w:r w:rsidRPr="00131170">
        <w:rPr>
          <w:b/>
          <w:sz w:val="20"/>
          <w:szCs w:val="20"/>
        </w:rPr>
        <w:t xml:space="preserve">documents 1 </w:t>
      </w:r>
      <w:r w:rsidRPr="00131170">
        <w:rPr>
          <w:bCs/>
          <w:sz w:val="20"/>
          <w:szCs w:val="20"/>
        </w:rPr>
        <w:t>et</w:t>
      </w:r>
      <w:r w:rsidRPr="00131170">
        <w:rPr>
          <w:b/>
          <w:sz w:val="20"/>
          <w:szCs w:val="20"/>
        </w:rPr>
        <w:t xml:space="preserve"> 2</w:t>
      </w:r>
      <w:r w:rsidRPr="00131170">
        <w:rPr>
          <w:bCs/>
          <w:sz w:val="20"/>
          <w:szCs w:val="20"/>
        </w:rPr>
        <w:t>, répondez aux questions suivantes :</w:t>
      </w:r>
    </w:p>
    <w:p w14:paraId="369E99D1" w14:textId="77777777" w:rsidR="00131170" w:rsidRPr="00131170" w:rsidRDefault="00131170" w:rsidP="00131170">
      <w:pPr>
        <w:pStyle w:val="Paragraphedeliste"/>
        <w:numPr>
          <w:ilvl w:val="0"/>
          <w:numId w:val="4"/>
        </w:numPr>
        <w:rPr>
          <w:bCs/>
          <w:sz w:val="20"/>
          <w:szCs w:val="18"/>
        </w:rPr>
      </w:pPr>
      <w:r w:rsidRPr="00131170">
        <w:rPr>
          <w:bCs/>
          <w:sz w:val="20"/>
          <w:szCs w:val="18"/>
        </w:rPr>
        <w:t>Décrivez pourquoi les relations avec la Russie sont problématiques ?</w:t>
      </w:r>
    </w:p>
    <w:p w14:paraId="7D7FCA5A" w14:textId="77777777" w:rsidR="00131170" w:rsidRPr="00131170" w:rsidRDefault="00131170" w:rsidP="00131170">
      <w:pPr>
        <w:pStyle w:val="Paragraphedeliste"/>
        <w:numPr>
          <w:ilvl w:val="0"/>
          <w:numId w:val="4"/>
        </w:numPr>
        <w:rPr>
          <w:bCs/>
          <w:sz w:val="20"/>
          <w:szCs w:val="18"/>
        </w:rPr>
      </w:pPr>
      <w:r w:rsidRPr="00131170">
        <w:rPr>
          <w:bCs/>
          <w:sz w:val="20"/>
          <w:szCs w:val="18"/>
        </w:rPr>
        <w:t>Quels sont les pratiques dont les entreprises doivent se méfier de la part des sociétés russe ?</w:t>
      </w:r>
    </w:p>
    <w:p w14:paraId="2A82E053" w14:textId="77777777" w:rsidR="00131170" w:rsidRPr="00131170" w:rsidRDefault="00131170" w:rsidP="00131170">
      <w:pPr>
        <w:pStyle w:val="Paragraphedeliste"/>
        <w:numPr>
          <w:ilvl w:val="0"/>
          <w:numId w:val="4"/>
        </w:numPr>
        <w:rPr>
          <w:bCs/>
          <w:sz w:val="20"/>
          <w:szCs w:val="18"/>
        </w:rPr>
      </w:pPr>
      <w:r w:rsidRPr="00131170">
        <w:rPr>
          <w:bCs/>
          <w:sz w:val="20"/>
          <w:szCs w:val="18"/>
        </w:rPr>
        <w:t>Comment peuvent-elles s’en protéger ?</w:t>
      </w:r>
    </w:p>
    <w:p w14:paraId="79E48CEA" w14:textId="77777777" w:rsidR="00131170" w:rsidRPr="00131170" w:rsidRDefault="00131170" w:rsidP="00131170">
      <w:pPr>
        <w:pStyle w:val="Paragraphedeliste"/>
        <w:numPr>
          <w:ilvl w:val="0"/>
          <w:numId w:val="4"/>
        </w:numPr>
        <w:rPr>
          <w:bCs/>
          <w:sz w:val="20"/>
          <w:szCs w:val="18"/>
        </w:rPr>
      </w:pPr>
      <w:r w:rsidRPr="00131170">
        <w:rPr>
          <w:bCs/>
          <w:sz w:val="20"/>
          <w:szCs w:val="18"/>
        </w:rPr>
        <w:t>Quel est la conséquence du fait que les assureurs crédit ont réduit leurs encours ?</w:t>
      </w:r>
    </w:p>
    <w:p w14:paraId="4FFEF920" w14:textId="77777777" w:rsidR="00131170" w:rsidRPr="00131170" w:rsidRDefault="00131170" w:rsidP="00131170">
      <w:pPr>
        <w:pStyle w:val="Paragraphedeliste"/>
        <w:numPr>
          <w:ilvl w:val="0"/>
          <w:numId w:val="4"/>
        </w:numPr>
        <w:rPr>
          <w:bCs/>
          <w:sz w:val="20"/>
          <w:szCs w:val="18"/>
        </w:rPr>
      </w:pPr>
      <w:r w:rsidRPr="00131170">
        <w:rPr>
          <w:bCs/>
          <w:sz w:val="20"/>
          <w:szCs w:val="18"/>
        </w:rPr>
        <w:t>Quelle est la conséquence de tous ces éléments ?</w:t>
      </w:r>
    </w:p>
    <w:p w14:paraId="03A80DE1" w14:textId="77777777" w:rsidR="00131170" w:rsidRPr="00131170" w:rsidRDefault="00131170" w:rsidP="00131170">
      <w:pPr>
        <w:pStyle w:val="Paragraphedeliste"/>
        <w:numPr>
          <w:ilvl w:val="0"/>
          <w:numId w:val="4"/>
        </w:numPr>
        <w:rPr>
          <w:bCs/>
          <w:sz w:val="20"/>
          <w:szCs w:val="18"/>
        </w:rPr>
      </w:pPr>
      <w:r w:rsidRPr="00131170">
        <w:rPr>
          <w:bCs/>
          <w:sz w:val="20"/>
          <w:szCs w:val="18"/>
        </w:rPr>
        <w:t>Quels organismes diffusent des informations sur les risques pays ?</w:t>
      </w:r>
    </w:p>
    <w:p w14:paraId="03EEB1AE" w14:textId="77777777" w:rsidR="00131170" w:rsidRDefault="00131170" w:rsidP="00131170"/>
    <w:p w14:paraId="772315DB" w14:textId="77777777" w:rsidR="00131170" w:rsidRPr="003E2237" w:rsidRDefault="00131170" w:rsidP="00131170">
      <w:pPr>
        <w:widowControl w:val="0"/>
        <w:autoSpaceDE w:val="0"/>
        <w:autoSpaceDN w:val="0"/>
        <w:adjustRightInd w:val="0"/>
        <w:jc w:val="left"/>
        <w:rPr>
          <w:rFonts w:cs="Arial"/>
          <w:b/>
          <w:sz w:val="24"/>
          <w:lang w:eastAsia="fr-FR"/>
        </w:rPr>
      </w:pPr>
      <w:r w:rsidRPr="00D03EE5">
        <w:rPr>
          <w:b/>
          <w:color w:val="FFFFFF" w:themeColor="background1"/>
          <w:sz w:val="24"/>
          <w:highlight w:val="red"/>
        </w:rPr>
        <w:t>Doc</w:t>
      </w:r>
      <w:r>
        <w:rPr>
          <w:b/>
          <w:color w:val="FFFFFF" w:themeColor="background1"/>
          <w:sz w:val="24"/>
          <w:highlight w:val="red"/>
        </w:rPr>
        <w:t>. 1</w:t>
      </w:r>
      <w:r w:rsidRPr="00D03EE5">
        <w:rPr>
          <w:b/>
          <w:color w:val="FFFFFF" w:themeColor="background1"/>
          <w:sz w:val="24"/>
          <w:highlight w:val="red"/>
        </w:rPr>
        <w:t xml:space="preserve"> </w:t>
      </w:r>
      <w:r>
        <w:rPr>
          <w:b/>
          <w:color w:val="FFFFFF" w:themeColor="background1"/>
          <w:sz w:val="24"/>
        </w:rPr>
        <w:t xml:space="preserve"> </w:t>
      </w:r>
      <w:r w:rsidRPr="002E5202">
        <w:rPr>
          <w:b/>
          <w:color w:val="000000" w:themeColor="text1"/>
          <w:sz w:val="24"/>
        </w:rPr>
        <w:t>Russie</w:t>
      </w:r>
      <w:r w:rsidRPr="002E5202">
        <w:rPr>
          <w:rFonts w:cs="Arial"/>
          <w:b/>
          <w:color w:val="000000" w:themeColor="text1"/>
          <w:sz w:val="24"/>
          <w:lang w:eastAsia="fr-FR"/>
        </w:rPr>
        <w:t xml:space="preserve"> </w:t>
      </w:r>
      <w:r w:rsidRPr="003E2237">
        <w:rPr>
          <w:rFonts w:cs="Arial"/>
          <w:b/>
          <w:sz w:val="24"/>
          <w:lang w:eastAsia="fr-FR"/>
        </w:rPr>
        <w:t xml:space="preserve">: </w:t>
      </w:r>
      <w:r>
        <w:rPr>
          <w:rFonts w:cs="Arial"/>
          <w:b/>
          <w:sz w:val="24"/>
          <w:lang w:eastAsia="fr-FR"/>
        </w:rPr>
        <w:t>l</w:t>
      </w:r>
      <w:r w:rsidRPr="003E2237">
        <w:rPr>
          <w:rFonts w:cs="Arial"/>
          <w:b/>
          <w:sz w:val="24"/>
          <w:lang w:eastAsia="fr-FR"/>
        </w:rPr>
        <w:t xml:space="preserve">e risque pays est très élevé </w:t>
      </w:r>
    </w:p>
    <w:p w14:paraId="180A74DD" w14:textId="77777777" w:rsidR="00131170" w:rsidRPr="003E2237" w:rsidRDefault="00131170" w:rsidP="00131170">
      <w:pPr>
        <w:widowControl w:val="0"/>
        <w:autoSpaceDE w:val="0"/>
        <w:autoSpaceDN w:val="0"/>
        <w:adjustRightInd w:val="0"/>
        <w:spacing w:before="120" w:after="120"/>
        <w:jc w:val="left"/>
        <w:rPr>
          <w:rFonts w:cs="Arial"/>
          <w:b/>
          <w:i/>
        </w:rPr>
      </w:pPr>
      <w:r w:rsidRPr="00D03EE5">
        <w:rPr>
          <w:rFonts w:cs="Arial"/>
          <w:i/>
          <w:sz w:val="18"/>
          <w:szCs w:val="20"/>
          <w:lang w:eastAsia="fr-FR"/>
        </w:rPr>
        <w:t xml:space="preserve">Source : </w:t>
      </w:r>
      <w:hyperlink r:id="rId9" w:history="1">
        <w:r w:rsidRPr="00B83C40">
          <w:rPr>
            <w:rStyle w:val="Lienhypertexte"/>
            <w:rFonts w:cs="Arial"/>
            <w:i/>
            <w:sz w:val="18"/>
            <w:szCs w:val="20"/>
            <w:lang w:eastAsia="fr-FR"/>
          </w:rPr>
          <w:t>http://www.lemoci.com/</w:t>
        </w:r>
      </w:hyperlink>
      <w:r w:rsidRPr="003E2237">
        <w:rPr>
          <w:rFonts w:cs="Arial"/>
          <w:b/>
          <w:i/>
        </w:rPr>
        <w:t xml:space="preserve"> </w:t>
      </w:r>
    </w:p>
    <w:p w14:paraId="6431F0F7"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 xml:space="preserve">La situation actuelle, avec la guerre en Ukraine et les vagues successives de sanctions occidentales, a rendu encore plus difficiles les transactions internationales avec la Russie. Elles étaient déjà compliquées depuis le 17 mars 2014 (annexion de la Crimée), date de la première salve de sanctions de l’Union européenne (UE). Depuis, les sanctions se sont multipliées et côté russe, le gouvernement a durci les conditions d’accès au marché local par mesure de rétorsion. </w:t>
      </w:r>
    </w:p>
    <w:p w14:paraId="6AF613C9"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 xml:space="preserve">En cette fin d’automne 2022, la situation ressemble de plus en plus à celle que l’on rencontre dans les transactions avec l’Iran : tellement de sanctions frappent le pays qu’il va devenir très difficile de les « détricoter » dans le cas d’un éventuel retour à la normale. </w:t>
      </w:r>
    </w:p>
    <w:p w14:paraId="7D6200F9"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L’impact des sanctions sur les acteurs économiques russes devraient commencer par se faire sentir progressivement. De source locale, environ un tiers des entreprises souffrent de la baisse de la consommation locale, de défaut d’approvisionnement et également de manque de personnel suite à la mobilisation.</w:t>
      </w:r>
    </w:p>
    <w:p w14:paraId="33CC5382"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Depuis mars 2022, huit banques russes ont été déconnectées du système Swift. […]</w:t>
      </w:r>
    </w:p>
    <w:p w14:paraId="40AC703A"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Attention : même si l’on constate un certain recul des impayés sur le marché domestique, conséquence, rappelons-le, d’une augmentation des paiements d’avance, on remarquait hélas de nombreux impayés à l’international, pour les rares exportateurs qui s’aventuraient toujours à travailler avec la Russie sans aucune garantie quelques semaines avant le début de l’intervention en Ukraine. Les entreprises russes ont souvent tendance à invoquer de faux litiges pour retarder le paiement. Le niveau des demandes de recouvrement sur la Russie émanant d’exportateurs prenant des risques inconsidérés pour faire du chiffre restait important avant cette crise.</w:t>
      </w:r>
    </w:p>
    <w:p w14:paraId="325A3E48"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Rappelons qu’au niveau mondial, crise ou pas, plus de 70 % des opérations commerciales avec la Russie se réalisaient par paiement d’avance ou au comptant. Localement, on approchait les 85 %. Dans la conjoncture actuelle, la Russie est classée 7/7 en risque de non-transfert par l’assureur-crédit Credendo.</w:t>
      </w:r>
    </w:p>
    <w:p w14:paraId="4B14287F"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Tous les assureurs crédits ont réduit drastiquement leurs encours sur ce pays dans les premiers mois ayant suivi le déclenchement de la guerre en Ukraine et les premières salves de sanctions occidentales.</w:t>
      </w:r>
    </w:p>
    <w:p w14:paraId="5F626FE5" w14:textId="77777777" w:rsidR="00131170" w:rsidRPr="00EC12F3" w:rsidRDefault="00131170" w:rsidP="00131170">
      <w:pPr>
        <w:pStyle w:val="NormalWeb"/>
        <w:spacing w:before="120" w:beforeAutospacing="0" w:after="0" w:afterAutospacing="0"/>
        <w:textAlignment w:val="baseline"/>
        <w:rPr>
          <w:rFonts w:ascii="Arial" w:hAnsi="Arial" w:cs="Arial"/>
          <w:color w:val="000000"/>
          <w:sz w:val="20"/>
          <w:szCs w:val="20"/>
        </w:rPr>
      </w:pPr>
      <w:r w:rsidRPr="00EC12F3">
        <w:rPr>
          <w:rFonts w:ascii="Arial" w:hAnsi="Arial" w:cs="Arial"/>
          <w:color w:val="000000"/>
          <w:sz w:val="20"/>
          <w:szCs w:val="20"/>
        </w:rPr>
        <w:t>Aussi, compte tenu de la crise ukrainienne et des sanctions économiques occidentales qu’elle a entraînées, compte tenu également du comportement médiocre des entreprises russes en matière de respect des délais de paiement et de la difficulté d’obtenir des informations financières fiables, la plus grande prudence s’impose.</w:t>
      </w:r>
    </w:p>
    <w:p w14:paraId="5E6B8346" w14:textId="77777777" w:rsidR="00131170" w:rsidRDefault="00131170" w:rsidP="00131170">
      <w:pPr>
        <w:textAlignment w:val="baseline"/>
        <w:rPr>
          <w:rFonts w:cs="Arial"/>
          <w:color w:val="393E4F"/>
          <w:szCs w:val="20"/>
        </w:rPr>
      </w:pPr>
      <w:r w:rsidRPr="002E5202">
        <w:rPr>
          <w:rFonts w:cs="Arial"/>
          <w:color w:val="393E4F"/>
          <w:szCs w:val="20"/>
        </w:rPr>
        <w:t> </w:t>
      </w:r>
    </w:p>
    <w:p w14:paraId="5D980186" w14:textId="77777777" w:rsidR="00131170" w:rsidRPr="003E2237" w:rsidRDefault="00131170" w:rsidP="00131170">
      <w:pPr>
        <w:widowControl w:val="0"/>
        <w:autoSpaceDE w:val="0"/>
        <w:autoSpaceDN w:val="0"/>
        <w:adjustRightInd w:val="0"/>
        <w:jc w:val="left"/>
        <w:rPr>
          <w:rFonts w:cs="Arial"/>
          <w:b/>
          <w:sz w:val="24"/>
          <w:lang w:eastAsia="fr-FR"/>
        </w:rPr>
      </w:pPr>
      <w:r w:rsidRPr="00D03EE5">
        <w:rPr>
          <w:b/>
          <w:color w:val="FFFFFF" w:themeColor="background1"/>
          <w:sz w:val="24"/>
          <w:highlight w:val="red"/>
        </w:rPr>
        <w:t>Doc</w:t>
      </w:r>
      <w:r>
        <w:rPr>
          <w:b/>
          <w:color w:val="FFFFFF" w:themeColor="background1"/>
          <w:sz w:val="24"/>
          <w:highlight w:val="red"/>
        </w:rPr>
        <w:t>. 2</w:t>
      </w:r>
      <w:r w:rsidRPr="00D03EE5">
        <w:rPr>
          <w:b/>
          <w:color w:val="FFFFFF" w:themeColor="background1"/>
          <w:sz w:val="24"/>
          <w:highlight w:val="red"/>
        </w:rPr>
        <w:t xml:space="preserve"> </w:t>
      </w:r>
      <w:r>
        <w:rPr>
          <w:b/>
          <w:color w:val="FFFFFF" w:themeColor="background1"/>
          <w:sz w:val="24"/>
        </w:rPr>
        <w:t xml:space="preserve"> </w:t>
      </w:r>
      <w:r>
        <w:rPr>
          <w:b/>
          <w:color w:val="000000" w:themeColor="text1"/>
          <w:sz w:val="24"/>
        </w:rPr>
        <w:t>Organismes à consulter pour obtenir des informations par pays</w:t>
      </w:r>
      <w:r w:rsidRPr="003E2237">
        <w:rPr>
          <w:rFonts w:cs="Arial"/>
          <w:b/>
          <w:sz w:val="24"/>
          <w:lang w:eastAsia="fr-FR"/>
        </w:rPr>
        <w:t xml:space="preserve"> </w:t>
      </w:r>
    </w:p>
    <w:p w14:paraId="2B7F5D81" w14:textId="77777777" w:rsidR="00131170" w:rsidRPr="00131170" w:rsidRDefault="00131170" w:rsidP="00131170">
      <w:pPr>
        <w:pStyle w:val="NormalWeb"/>
        <w:spacing w:before="60" w:beforeAutospacing="0" w:after="120" w:afterAutospacing="0"/>
        <w:rPr>
          <w:rFonts w:ascii="Arial" w:hAnsi="Arial" w:cs="Arial"/>
          <w:color w:val="000000"/>
          <w:sz w:val="20"/>
          <w:szCs w:val="20"/>
        </w:rPr>
      </w:pPr>
      <w:r w:rsidRPr="00131170">
        <w:rPr>
          <w:rFonts w:ascii="Arial" w:hAnsi="Arial" w:cs="Arial"/>
          <w:color w:val="000000"/>
          <w:sz w:val="20"/>
          <w:szCs w:val="20"/>
        </w:rPr>
        <w:t>Plusieurs organismes fournissent des informations sur les risques à l’exportation par pays. Ces informations changer régulièrement et il est recommandé de surveiller régulièrement les évolutions dans ces pays.</w:t>
      </w:r>
    </w:p>
    <w:p w14:paraId="5032DFF3" w14:textId="77777777" w:rsidR="00131170" w:rsidRPr="00131170" w:rsidRDefault="00131170" w:rsidP="00131170">
      <w:pPr>
        <w:numPr>
          <w:ilvl w:val="0"/>
          <w:numId w:val="5"/>
        </w:numPr>
        <w:tabs>
          <w:tab w:val="clear" w:pos="360"/>
        </w:tabs>
        <w:spacing w:before="60"/>
        <w:ind w:left="142" w:hanging="142"/>
        <w:rPr>
          <w:rFonts w:eastAsia="Times New Roman" w:cs="Arial"/>
          <w:color w:val="000000"/>
          <w:sz w:val="20"/>
          <w:szCs w:val="20"/>
          <w:lang w:eastAsia="fr-FR"/>
        </w:rPr>
      </w:pPr>
      <w:r w:rsidRPr="00131170">
        <w:rPr>
          <w:rFonts w:eastAsia="Times New Roman" w:cs="Arial"/>
          <w:color w:val="000000"/>
          <w:sz w:val="20"/>
          <w:szCs w:val="20"/>
          <w:lang w:eastAsia="fr-FR"/>
        </w:rPr>
        <w:t xml:space="preserve">La </w:t>
      </w:r>
      <w:r w:rsidRPr="00131170">
        <w:rPr>
          <w:rFonts w:eastAsia="Times New Roman" w:cs="Arial"/>
          <w:b/>
          <w:bCs/>
          <w:color w:val="000000"/>
          <w:sz w:val="20"/>
          <w:szCs w:val="20"/>
          <w:lang w:eastAsia="fr-FR"/>
        </w:rPr>
        <w:t xml:space="preserve">Direction générale du Trésor </w:t>
      </w:r>
      <w:r w:rsidRPr="00131170">
        <w:rPr>
          <w:rFonts w:eastAsia="Times New Roman" w:cs="Arial"/>
          <w:color w:val="000000"/>
          <w:sz w:val="20"/>
          <w:szCs w:val="20"/>
          <w:lang w:eastAsia="fr-FR"/>
        </w:rPr>
        <w:t>fournit des informations sur les sanctions économiques internationales et les régimes de sanctions en vigueur.</w:t>
      </w:r>
    </w:p>
    <w:p w14:paraId="4AC64F0F" w14:textId="77777777" w:rsidR="00131170" w:rsidRPr="00131170" w:rsidRDefault="00131170" w:rsidP="00131170">
      <w:pPr>
        <w:numPr>
          <w:ilvl w:val="0"/>
          <w:numId w:val="5"/>
        </w:numPr>
        <w:tabs>
          <w:tab w:val="clear" w:pos="360"/>
        </w:tabs>
        <w:spacing w:before="60"/>
        <w:ind w:left="142" w:hanging="142"/>
        <w:rPr>
          <w:rFonts w:eastAsia="Times New Roman" w:cs="Arial"/>
          <w:color w:val="000000"/>
          <w:sz w:val="20"/>
          <w:szCs w:val="20"/>
          <w:lang w:eastAsia="fr-FR"/>
        </w:rPr>
      </w:pPr>
      <w:r w:rsidRPr="00131170">
        <w:rPr>
          <w:rFonts w:eastAsia="Times New Roman" w:cs="Arial"/>
          <w:color w:val="000000"/>
          <w:sz w:val="20"/>
          <w:szCs w:val="20"/>
          <w:lang w:eastAsia="fr-FR"/>
        </w:rPr>
        <w:t xml:space="preserve">Le </w:t>
      </w:r>
      <w:r w:rsidRPr="00131170">
        <w:rPr>
          <w:rFonts w:eastAsia="Times New Roman" w:cs="Arial"/>
          <w:b/>
          <w:bCs/>
          <w:color w:val="000000"/>
          <w:sz w:val="20"/>
          <w:szCs w:val="20"/>
          <w:lang w:eastAsia="fr-FR"/>
        </w:rPr>
        <w:t xml:space="preserve">Moci </w:t>
      </w:r>
      <w:r w:rsidRPr="00131170">
        <w:rPr>
          <w:rFonts w:eastAsia="Times New Roman" w:cs="Arial"/>
          <w:color w:val="000000"/>
          <w:sz w:val="20"/>
          <w:szCs w:val="20"/>
          <w:lang w:eastAsia="fr-FR"/>
        </w:rPr>
        <w:t>fournit des fiches pays qui comprennent des études et des risques export accompagnés de la note de synthèse de l’expert pour tout savoir sur 114 marchés internationaux.</w:t>
      </w:r>
    </w:p>
    <w:p w14:paraId="34D3CDDD" w14:textId="77777777" w:rsidR="00131170" w:rsidRPr="00131170" w:rsidRDefault="00131170" w:rsidP="00131170">
      <w:pPr>
        <w:numPr>
          <w:ilvl w:val="0"/>
          <w:numId w:val="5"/>
        </w:numPr>
        <w:tabs>
          <w:tab w:val="clear" w:pos="360"/>
        </w:tabs>
        <w:spacing w:before="60"/>
        <w:ind w:left="142" w:hanging="142"/>
        <w:rPr>
          <w:rFonts w:eastAsia="Times New Roman" w:cs="Arial"/>
          <w:color w:val="000000"/>
          <w:sz w:val="20"/>
          <w:szCs w:val="20"/>
          <w:lang w:eastAsia="fr-FR"/>
        </w:rPr>
      </w:pPr>
      <w:r w:rsidRPr="00131170">
        <w:rPr>
          <w:rFonts w:eastAsia="Times New Roman" w:cs="Arial"/>
          <w:color w:val="000000"/>
          <w:sz w:val="20"/>
          <w:szCs w:val="20"/>
          <w:lang w:eastAsia="fr-FR"/>
        </w:rPr>
        <w:t xml:space="preserve">La </w:t>
      </w:r>
      <w:r w:rsidRPr="00131170">
        <w:rPr>
          <w:rFonts w:eastAsia="Times New Roman" w:cs="Arial"/>
          <w:b/>
          <w:bCs/>
          <w:color w:val="000000"/>
          <w:sz w:val="20"/>
          <w:szCs w:val="20"/>
          <w:lang w:eastAsia="fr-FR"/>
        </w:rPr>
        <w:t>Coface</w:t>
      </w:r>
      <w:r w:rsidRPr="00131170">
        <w:rPr>
          <w:rFonts w:eastAsia="Times New Roman" w:cs="Arial"/>
          <w:color w:val="000000"/>
          <w:sz w:val="20"/>
          <w:szCs w:val="20"/>
          <w:lang w:eastAsia="fr-FR"/>
        </w:rPr>
        <w:t xml:space="preserve"> fournit des études économiques et des évaluations de risques pays et sectoriels.</w:t>
      </w:r>
    </w:p>
    <w:p w14:paraId="3C8D61D7" w14:textId="77777777" w:rsidR="00131170" w:rsidRPr="00131170" w:rsidRDefault="00131170" w:rsidP="00131170">
      <w:pPr>
        <w:numPr>
          <w:ilvl w:val="0"/>
          <w:numId w:val="5"/>
        </w:numPr>
        <w:tabs>
          <w:tab w:val="clear" w:pos="360"/>
        </w:tabs>
        <w:spacing w:before="60"/>
        <w:ind w:left="142" w:hanging="142"/>
        <w:rPr>
          <w:rFonts w:eastAsia="Times New Roman" w:cs="Arial"/>
          <w:color w:val="000000"/>
          <w:sz w:val="20"/>
          <w:szCs w:val="20"/>
          <w:lang w:eastAsia="fr-FR"/>
        </w:rPr>
      </w:pPr>
      <w:r w:rsidRPr="00131170">
        <w:rPr>
          <w:rFonts w:eastAsia="Times New Roman" w:cs="Arial"/>
          <w:b/>
          <w:bCs/>
          <w:color w:val="000000"/>
          <w:sz w:val="20"/>
          <w:szCs w:val="20"/>
          <w:lang w:eastAsia="fr-FR"/>
        </w:rPr>
        <w:t>Bpifrance</w:t>
      </w:r>
      <w:r w:rsidRPr="00131170">
        <w:rPr>
          <w:rFonts w:eastAsia="Times New Roman" w:cs="Arial"/>
          <w:color w:val="000000"/>
          <w:sz w:val="20"/>
          <w:szCs w:val="20"/>
          <w:lang w:eastAsia="fr-FR"/>
        </w:rPr>
        <w:t>: Bpifrance fournit des analyses Risques Pays que vous pouvez consulter et télécharger librement.</w:t>
      </w:r>
    </w:p>
    <w:p w14:paraId="16EF44AF" w14:textId="77777777" w:rsidR="00131170" w:rsidRPr="00131170" w:rsidRDefault="00131170" w:rsidP="00131170">
      <w:pPr>
        <w:numPr>
          <w:ilvl w:val="0"/>
          <w:numId w:val="5"/>
        </w:numPr>
        <w:tabs>
          <w:tab w:val="clear" w:pos="360"/>
        </w:tabs>
        <w:spacing w:before="60"/>
        <w:ind w:left="142" w:hanging="142"/>
        <w:rPr>
          <w:rFonts w:eastAsia="Times New Roman" w:cs="Arial"/>
          <w:color w:val="000000"/>
          <w:sz w:val="20"/>
          <w:szCs w:val="20"/>
          <w:lang w:eastAsia="fr-FR"/>
        </w:rPr>
      </w:pPr>
      <w:r w:rsidRPr="00131170">
        <w:rPr>
          <w:rFonts w:eastAsia="Times New Roman" w:cs="Arial"/>
          <w:color w:val="000000"/>
          <w:sz w:val="20"/>
          <w:szCs w:val="20"/>
          <w:lang w:eastAsia="fr-FR"/>
        </w:rPr>
        <w:t>L’</w:t>
      </w:r>
      <w:r w:rsidRPr="00131170">
        <w:rPr>
          <w:rFonts w:eastAsia="Times New Roman" w:cs="Arial"/>
          <w:b/>
          <w:bCs/>
          <w:color w:val="000000"/>
          <w:sz w:val="20"/>
          <w:szCs w:val="20"/>
          <w:lang w:eastAsia="fr-FR"/>
        </w:rPr>
        <w:t>OCDE</w:t>
      </w:r>
      <w:r w:rsidRPr="00131170">
        <w:rPr>
          <w:rFonts w:eastAsia="Times New Roman" w:cs="Arial"/>
          <w:color w:val="000000"/>
          <w:sz w:val="20"/>
          <w:szCs w:val="20"/>
          <w:lang w:eastAsia="fr-FR"/>
        </w:rPr>
        <w:t xml:space="preserve"> fournit une classification des risques pays pour les crédits à l’exportation.</w:t>
      </w:r>
    </w:p>
    <w:p w14:paraId="742A9D4D" w14:textId="77777777" w:rsidR="00131170" w:rsidRPr="00D07C8D" w:rsidRDefault="00131170" w:rsidP="00131170">
      <w:pPr>
        <w:rPr>
          <w:rFonts w:eastAsia="Times New Roman" w:cs="Arial"/>
          <w:color w:val="000000"/>
          <w:szCs w:val="20"/>
          <w:lang w:eastAsia="fr-FR"/>
        </w:rPr>
      </w:pPr>
    </w:p>
    <w:p w14:paraId="7EE8747D" w14:textId="77777777" w:rsidR="00566715" w:rsidRDefault="00566715" w:rsidP="00131170"/>
    <w:p w14:paraId="3AE652A4" w14:textId="098B88B2" w:rsidR="00131170" w:rsidRPr="00D22CEC" w:rsidRDefault="00131170" w:rsidP="00131170">
      <w:pPr>
        <w:spacing w:before="240"/>
        <w:rPr>
          <w:b/>
          <w:sz w:val="24"/>
          <w:szCs w:val="28"/>
        </w:rPr>
      </w:pPr>
      <w:r>
        <w:rPr>
          <w:b/>
          <w:sz w:val="24"/>
          <w:szCs w:val="28"/>
        </w:rPr>
        <w:lastRenderedPageBreak/>
        <w:t>Réponses</w:t>
      </w:r>
      <w:r w:rsidRPr="00D22CEC">
        <w:rPr>
          <w:b/>
          <w:sz w:val="24"/>
          <w:szCs w:val="28"/>
        </w:rPr>
        <w:t xml:space="preserve"> </w:t>
      </w:r>
    </w:p>
    <w:p w14:paraId="7B3E6CD1" w14:textId="77777777" w:rsidR="00131170" w:rsidRDefault="00131170" w:rsidP="00131170">
      <w:pPr>
        <w:pStyle w:val="Paragraphedeliste"/>
        <w:numPr>
          <w:ilvl w:val="0"/>
          <w:numId w:val="6"/>
        </w:numPr>
        <w:rPr>
          <w:bCs/>
          <w:szCs w:val="20"/>
        </w:rPr>
      </w:pPr>
      <w:r w:rsidRPr="00131170">
        <w:rPr>
          <w:bCs/>
          <w:szCs w:val="20"/>
        </w:rPr>
        <w:t>Décrivez pourquoi les relations avec la Russie sont problématiques ?</w:t>
      </w:r>
    </w:p>
    <w:p w14:paraId="2D3F799B" w14:textId="77777777" w:rsidR="00131170" w:rsidRDefault="00131170" w:rsidP="00131170">
      <w:pPr>
        <w:rPr>
          <w:bCs/>
          <w:szCs w:val="20"/>
        </w:rPr>
      </w:pPr>
    </w:p>
    <w:p w14:paraId="16492DA8" w14:textId="77777777" w:rsidR="00131170" w:rsidRDefault="00131170" w:rsidP="00131170">
      <w:pPr>
        <w:rPr>
          <w:bCs/>
          <w:szCs w:val="20"/>
        </w:rPr>
      </w:pPr>
    </w:p>
    <w:p w14:paraId="30349D60" w14:textId="77777777" w:rsidR="00131170" w:rsidRDefault="00131170" w:rsidP="00131170">
      <w:pPr>
        <w:rPr>
          <w:bCs/>
          <w:szCs w:val="20"/>
        </w:rPr>
      </w:pPr>
    </w:p>
    <w:p w14:paraId="4EBDE23C" w14:textId="77777777" w:rsidR="00131170" w:rsidRPr="00131170" w:rsidRDefault="00131170" w:rsidP="00131170">
      <w:pPr>
        <w:rPr>
          <w:bCs/>
          <w:szCs w:val="20"/>
        </w:rPr>
      </w:pPr>
    </w:p>
    <w:p w14:paraId="24E19A91" w14:textId="0445DC38" w:rsidR="00131170" w:rsidRDefault="00131170" w:rsidP="00131170">
      <w:pPr>
        <w:pStyle w:val="Paragraphedeliste"/>
        <w:numPr>
          <w:ilvl w:val="0"/>
          <w:numId w:val="6"/>
        </w:numPr>
        <w:rPr>
          <w:bCs/>
          <w:szCs w:val="20"/>
        </w:rPr>
      </w:pPr>
      <w:r w:rsidRPr="00131170">
        <w:rPr>
          <w:bCs/>
          <w:szCs w:val="20"/>
        </w:rPr>
        <w:t>Quel</w:t>
      </w:r>
      <w:r w:rsidR="002877AC">
        <w:rPr>
          <w:bCs/>
          <w:szCs w:val="20"/>
        </w:rPr>
        <w:t>le</w:t>
      </w:r>
      <w:r w:rsidRPr="00131170">
        <w:rPr>
          <w:bCs/>
          <w:szCs w:val="20"/>
        </w:rPr>
        <w:t>s sont les pratiques dont les entreprises doivent se méfier de la part des sociétés russe ?</w:t>
      </w:r>
    </w:p>
    <w:p w14:paraId="0795A897" w14:textId="77777777" w:rsidR="00131170" w:rsidRDefault="00131170" w:rsidP="00131170">
      <w:pPr>
        <w:rPr>
          <w:bCs/>
          <w:szCs w:val="20"/>
        </w:rPr>
      </w:pPr>
    </w:p>
    <w:p w14:paraId="0AC8A27D" w14:textId="77777777" w:rsidR="00131170" w:rsidRDefault="00131170" w:rsidP="00131170">
      <w:pPr>
        <w:rPr>
          <w:bCs/>
          <w:szCs w:val="20"/>
        </w:rPr>
      </w:pPr>
    </w:p>
    <w:p w14:paraId="15C42CFC" w14:textId="77777777" w:rsidR="00131170" w:rsidRDefault="00131170" w:rsidP="00131170">
      <w:pPr>
        <w:rPr>
          <w:bCs/>
          <w:szCs w:val="20"/>
        </w:rPr>
      </w:pPr>
    </w:p>
    <w:p w14:paraId="3CEDD80E" w14:textId="77777777" w:rsidR="00131170" w:rsidRDefault="00131170" w:rsidP="00131170">
      <w:pPr>
        <w:rPr>
          <w:bCs/>
          <w:szCs w:val="20"/>
        </w:rPr>
      </w:pPr>
    </w:p>
    <w:p w14:paraId="3D62278C" w14:textId="77777777" w:rsidR="00131170" w:rsidRPr="00131170" w:rsidRDefault="00131170" w:rsidP="00131170">
      <w:pPr>
        <w:rPr>
          <w:bCs/>
          <w:szCs w:val="20"/>
        </w:rPr>
      </w:pPr>
    </w:p>
    <w:p w14:paraId="7DF38443" w14:textId="77777777" w:rsidR="00131170" w:rsidRDefault="00131170" w:rsidP="00131170">
      <w:pPr>
        <w:pStyle w:val="Paragraphedeliste"/>
        <w:numPr>
          <w:ilvl w:val="0"/>
          <w:numId w:val="6"/>
        </w:numPr>
        <w:rPr>
          <w:bCs/>
          <w:szCs w:val="20"/>
        </w:rPr>
      </w:pPr>
      <w:r w:rsidRPr="00131170">
        <w:rPr>
          <w:bCs/>
          <w:szCs w:val="20"/>
        </w:rPr>
        <w:t>Comment peuvent-elles s’en protéger ?</w:t>
      </w:r>
    </w:p>
    <w:p w14:paraId="4EF96F1B" w14:textId="77777777" w:rsidR="00131170" w:rsidRDefault="00131170" w:rsidP="00131170">
      <w:pPr>
        <w:rPr>
          <w:bCs/>
          <w:szCs w:val="20"/>
        </w:rPr>
      </w:pPr>
    </w:p>
    <w:p w14:paraId="5082F187" w14:textId="77777777" w:rsidR="00131170" w:rsidRDefault="00131170" w:rsidP="00131170">
      <w:pPr>
        <w:rPr>
          <w:bCs/>
          <w:szCs w:val="20"/>
        </w:rPr>
      </w:pPr>
    </w:p>
    <w:p w14:paraId="0FC7B9B6" w14:textId="77777777" w:rsidR="00131170" w:rsidRDefault="00131170" w:rsidP="00131170">
      <w:pPr>
        <w:rPr>
          <w:bCs/>
          <w:szCs w:val="20"/>
        </w:rPr>
      </w:pPr>
    </w:p>
    <w:p w14:paraId="4477A0BD" w14:textId="77777777" w:rsidR="00131170" w:rsidRPr="00131170" w:rsidRDefault="00131170" w:rsidP="00131170">
      <w:pPr>
        <w:rPr>
          <w:bCs/>
          <w:szCs w:val="20"/>
        </w:rPr>
      </w:pPr>
    </w:p>
    <w:p w14:paraId="02260B82" w14:textId="237198E3" w:rsidR="00131170" w:rsidRDefault="00131170" w:rsidP="00131170">
      <w:pPr>
        <w:pStyle w:val="Paragraphedeliste"/>
        <w:numPr>
          <w:ilvl w:val="0"/>
          <w:numId w:val="6"/>
        </w:numPr>
        <w:rPr>
          <w:bCs/>
          <w:szCs w:val="20"/>
        </w:rPr>
      </w:pPr>
      <w:r w:rsidRPr="00131170">
        <w:rPr>
          <w:bCs/>
          <w:szCs w:val="20"/>
        </w:rPr>
        <w:t>Quel</w:t>
      </w:r>
      <w:r w:rsidR="002877AC">
        <w:rPr>
          <w:bCs/>
          <w:szCs w:val="20"/>
        </w:rPr>
        <w:t>le</w:t>
      </w:r>
      <w:r w:rsidRPr="00131170">
        <w:rPr>
          <w:bCs/>
          <w:szCs w:val="20"/>
        </w:rPr>
        <w:t xml:space="preserve"> est la conséquence du fait que les assureurs crédit ont réduit leurs encours ?</w:t>
      </w:r>
    </w:p>
    <w:p w14:paraId="59D27BF1" w14:textId="77777777" w:rsidR="00131170" w:rsidRDefault="00131170" w:rsidP="00131170">
      <w:pPr>
        <w:rPr>
          <w:bCs/>
          <w:szCs w:val="20"/>
        </w:rPr>
      </w:pPr>
    </w:p>
    <w:p w14:paraId="6F8D698E" w14:textId="77777777" w:rsidR="00131170" w:rsidRDefault="00131170" w:rsidP="00131170">
      <w:pPr>
        <w:rPr>
          <w:bCs/>
          <w:szCs w:val="20"/>
        </w:rPr>
      </w:pPr>
    </w:p>
    <w:p w14:paraId="6178CA55" w14:textId="77777777" w:rsidR="00131170" w:rsidRDefault="00131170" w:rsidP="00131170">
      <w:pPr>
        <w:rPr>
          <w:bCs/>
          <w:szCs w:val="20"/>
        </w:rPr>
      </w:pPr>
    </w:p>
    <w:p w14:paraId="2FA9E33A" w14:textId="77777777" w:rsidR="00131170" w:rsidRDefault="00131170" w:rsidP="00131170">
      <w:pPr>
        <w:rPr>
          <w:bCs/>
          <w:szCs w:val="20"/>
        </w:rPr>
      </w:pPr>
    </w:p>
    <w:p w14:paraId="570980E4" w14:textId="77777777" w:rsidR="00131170" w:rsidRPr="00131170" w:rsidRDefault="00131170" w:rsidP="00131170">
      <w:pPr>
        <w:rPr>
          <w:bCs/>
          <w:szCs w:val="20"/>
        </w:rPr>
      </w:pPr>
    </w:p>
    <w:p w14:paraId="089435CC" w14:textId="77777777" w:rsidR="00131170" w:rsidRDefault="00131170" w:rsidP="00131170">
      <w:pPr>
        <w:pStyle w:val="Paragraphedeliste"/>
        <w:numPr>
          <w:ilvl w:val="0"/>
          <w:numId w:val="6"/>
        </w:numPr>
        <w:rPr>
          <w:bCs/>
          <w:szCs w:val="20"/>
        </w:rPr>
      </w:pPr>
      <w:r w:rsidRPr="00131170">
        <w:rPr>
          <w:bCs/>
          <w:szCs w:val="20"/>
        </w:rPr>
        <w:t>Quelle est la conséquence de tous ces éléments ?</w:t>
      </w:r>
    </w:p>
    <w:p w14:paraId="535BAFF4" w14:textId="77777777" w:rsidR="00131170" w:rsidRDefault="00131170" w:rsidP="00131170">
      <w:pPr>
        <w:rPr>
          <w:bCs/>
          <w:szCs w:val="20"/>
        </w:rPr>
      </w:pPr>
    </w:p>
    <w:p w14:paraId="0EAD2845" w14:textId="77777777" w:rsidR="00131170" w:rsidRDefault="00131170" w:rsidP="00131170">
      <w:pPr>
        <w:rPr>
          <w:bCs/>
          <w:szCs w:val="20"/>
        </w:rPr>
      </w:pPr>
    </w:p>
    <w:p w14:paraId="147B3906" w14:textId="77777777" w:rsidR="00131170" w:rsidRDefault="00131170" w:rsidP="00131170">
      <w:pPr>
        <w:rPr>
          <w:bCs/>
          <w:szCs w:val="20"/>
        </w:rPr>
      </w:pPr>
    </w:p>
    <w:p w14:paraId="073FC49D" w14:textId="77777777" w:rsidR="00131170" w:rsidRPr="00131170" w:rsidRDefault="00131170" w:rsidP="00131170">
      <w:pPr>
        <w:rPr>
          <w:bCs/>
          <w:szCs w:val="20"/>
        </w:rPr>
      </w:pPr>
    </w:p>
    <w:p w14:paraId="38E09619" w14:textId="77777777" w:rsidR="00131170" w:rsidRPr="00131170" w:rsidRDefault="00131170" w:rsidP="00131170">
      <w:pPr>
        <w:pStyle w:val="Paragraphedeliste"/>
        <w:numPr>
          <w:ilvl w:val="0"/>
          <w:numId w:val="6"/>
        </w:numPr>
        <w:rPr>
          <w:bCs/>
          <w:szCs w:val="20"/>
        </w:rPr>
      </w:pPr>
      <w:r w:rsidRPr="00131170">
        <w:rPr>
          <w:bCs/>
          <w:szCs w:val="20"/>
        </w:rPr>
        <w:t>Quels organismes diffusent des informations sur les risques pays ?</w:t>
      </w:r>
    </w:p>
    <w:p w14:paraId="1AF4C2EA" w14:textId="77777777" w:rsidR="00131170" w:rsidRPr="00131170" w:rsidRDefault="00131170" w:rsidP="00131170"/>
    <w:sectPr w:rsidR="00131170" w:rsidRPr="00131170" w:rsidSect="00637EB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702A"/>
    <w:multiLevelType w:val="hybridMultilevel"/>
    <w:tmpl w:val="768C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852AE"/>
    <w:multiLevelType w:val="hybridMultilevel"/>
    <w:tmpl w:val="38DEF0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B62CA5"/>
    <w:multiLevelType w:val="hybridMultilevel"/>
    <w:tmpl w:val="D2BE52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E3E59A7"/>
    <w:multiLevelType w:val="hybridMultilevel"/>
    <w:tmpl w:val="3B7202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FA37077"/>
    <w:multiLevelType w:val="multilevel"/>
    <w:tmpl w:val="36165188"/>
    <w:lvl w:ilvl="0">
      <w:start w:val="11"/>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F84089"/>
    <w:multiLevelType w:val="hybridMultilevel"/>
    <w:tmpl w:val="EF7AE56C"/>
    <w:lvl w:ilvl="0" w:tplc="FDCAED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0944092">
    <w:abstractNumId w:val="0"/>
  </w:num>
  <w:num w:numId="2" w16cid:durableId="1433819213">
    <w:abstractNumId w:val="5"/>
  </w:num>
  <w:num w:numId="3" w16cid:durableId="955939886">
    <w:abstractNumId w:val="1"/>
  </w:num>
  <w:num w:numId="4" w16cid:durableId="2006782367">
    <w:abstractNumId w:val="2"/>
  </w:num>
  <w:num w:numId="5" w16cid:durableId="1505588592">
    <w:abstractNumId w:val="4"/>
  </w:num>
  <w:num w:numId="6" w16cid:durableId="1588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1C"/>
    <w:rsid w:val="00131170"/>
    <w:rsid w:val="002877AC"/>
    <w:rsid w:val="00486790"/>
    <w:rsid w:val="00566715"/>
    <w:rsid w:val="005B43D5"/>
    <w:rsid w:val="00637EB4"/>
    <w:rsid w:val="006A386F"/>
    <w:rsid w:val="0099052A"/>
    <w:rsid w:val="00A6691C"/>
    <w:rsid w:val="00B62DE7"/>
    <w:rsid w:val="00C8291C"/>
    <w:rsid w:val="00F64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C6B"/>
  <w15:chartTrackingRefBased/>
  <w15:docId w15:val="{65F30D60-1A3F-403D-9399-D98C4E5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A6691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91C"/>
    <w:rPr>
      <w:rFonts w:ascii="Arial" w:eastAsia="Times New Roman" w:hAnsi="Arial" w:cs="Arial"/>
      <w:b/>
      <w:color w:val="000000"/>
      <w:sz w:val="28"/>
      <w:szCs w:val="20"/>
      <w:lang w:eastAsia="fr-FR"/>
    </w:rPr>
  </w:style>
  <w:style w:type="character" w:styleId="Lienhypertexte">
    <w:name w:val="Hyperlink"/>
    <w:uiPriority w:val="99"/>
    <w:unhideWhenUsed/>
    <w:rsid w:val="00A6691C"/>
    <w:rPr>
      <w:color w:val="0000FF"/>
      <w:u w:val="single"/>
    </w:rPr>
  </w:style>
  <w:style w:type="paragraph" w:styleId="Paragraphedeliste">
    <w:name w:val="List Paragraph"/>
    <w:basedOn w:val="Normal"/>
    <w:uiPriority w:val="34"/>
    <w:qFormat/>
    <w:rsid w:val="00A6691C"/>
    <w:pPr>
      <w:ind w:left="720"/>
      <w:contextualSpacing/>
    </w:pPr>
  </w:style>
  <w:style w:type="character" w:styleId="Marquedecommentaire">
    <w:name w:val="annotation reference"/>
    <w:basedOn w:val="Policepardfaut"/>
    <w:uiPriority w:val="99"/>
    <w:semiHidden/>
    <w:unhideWhenUsed/>
    <w:rsid w:val="00A6691C"/>
    <w:rPr>
      <w:sz w:val="16"/>
      <w:szCs w:val="16"/>
    </w:rPr>
  </w:style>
  <w:style w:type="paragraph" w:styleId="Commentaire">
    <w:name w:val="annotation text"/>
    <w:basedOn w:val="Normal"/>
    <w:link w:val="CommentaireCar"/>
    <w:uiPriority w:val="99"/>
    <w:semiHidden/>
    <w:unhideWhenUsed/>
    <w:rsid w:val="00A6691C"/>
    <w:rPr>
      <w:sz w:val="20"/>
      <w:szCs w:val="20"/>
    </w:rPr>
  </w:style>
  <w:style w:type="character" w:customStyle="1" w:styleId="CommentaireCar">
    <w:name w:val="Commentaire Car"/>
    <w:basedOn w:val="Policepardfaut"/>
    <w:link w:val="Commentaire"/>
    <w:uiPriority w:val="99"/>
    <w:semiHidden/>
    <w:rsid w:val="00A6691C"/>
    <w:rPr>
      <w:rFonts w:ascii="Arial" w:eastAsia="Calibri" w:hAnsi="Arial" w:cs="Times New Roman"/>
      <w:sz w:val="20"/>
      <w:szCs w:val="20"/>
    </w:rPr>
  </w:style>
  <w:style w:type="paragraph" w:customStyle="1" w:styleId="Default">
    <w:name w:val="Default"/>
    <w:rsid w:val="0099052A"/>
    <w:pPr>
      <w:autoSpaceDE w:val="0"/>
      <w:autoSpaceDN w:val="0"/>
      <w:adjustRightInd w:val="0"/>
      <w:spacing w:after="0" w:line="240" w:lineRule="auto"/>
    </w:pPr>
    <w:rPr>
      <w:rFonts w:ascii="ITC Century Std Light" w:hAnsi="ITC Century Std Light" w:cs="ITC Century Std Light"/>
      <w:color w:val="000000"/>
      <w:sz w:val="24"/>
      <w:szCs w:val="24"/>
    </w:rPr>
  </w:style>
  <w:style w:type="paragraph" w:customStyle="1" w:styleId="Pa8">
    <w:name w:val="Pa8"/>
    <w:basedOn w:val="Default"/>
    <w:next w:val="Default"/>
    <w:uiPriority w:val="99"/>
    <w:rsid w:val="0099052A"/>
    <w:pPr>
      <w:spacing w:line="191" w:lineRule="atLeast"/>
    </w:pPr>
    <w:rPr>
      <w:rFonts w:cstheme="minorBidi"/>
      <w:color w:val="auto"/>
    </w:rPr>
  </w:style>
  <w:style w:type="paragraph" w:styleId="NormalWeb">
    <w:name w:val="Normal (Web)"/>
    <w:basedOn w:val="Normal"/>
    <w:uiPriority w:val="99"/>
    <w:rsid w:val="00131170"/>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moc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3922</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2015-12-28T18:03:00Z</dcterms:created>
  <dcterms:modified xsi:type="dcterms:W3CDTF">2023-10-31T23:25:00Z</dcterms:modified>
</cp:coreProperties>
</file>