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7442DF" w:rsidRPr="006D456D" w14:paraId="21994608" w14:textId="77777777" w:rsidTr="00041650">
        <w:trPr>
          <w:trHeight w:val="386"/>
        </w:trPr>
        <w:tc>
          <w:tcPr>
            <w:tcW w:w="9918" w:type="dxa"/>
            <w:gridSpan w:val="3"/>
            <w:shd w:val="clear" w:color="auto" w:fill="FFFF00"/>
          </w:tcPr>
          <w:p w14:paraId="57ACF754" w14:textId="77777777" w:rsidR="007442DF" w:rsidRPr="006D456D" w:rsidRDefault="007442DF" w:rsidP="00041650">
            <w:pPr>
              <w:pStyle w:val="Titre2"/>
              <w:tabs>
                <w:tab w:val="left" w:pos="6970"/>
              </w:tabs>
              <w:spacing w:before="120"/>
              <w:jc w:val="center"/>
              <w:rPr>
                <w:rFonts w:ascii="Arial" w:hAnsi="Arial"/>
                <w:sz w:val="28"/>
                <w:szCs w:val="22"/>
              </w:rPr>
            </w:pPr>
            <w:r w:rsidRPr="006D456D">
              <w:rPr>
                <w:rFonts w:ascii="Arial" w:hAnsi="Arial"/>
                <w:sz w:val="28"/>
                <w:szCs w:val="22"/>
              </w:rPr>
              <w:t xml:space="preserve">Réflexion </w:t>
            </w:r>
            <w:r>
              <w:rPr>
                <w:rFonts w:ascii="Arial" w:hAnsi="Arial"/>
                <w:sz w:val="28"/>
                <w:szCs w:val="22"/>
              </w:rPr>
              <w:t>3 –</w:t>
            </w:r>
            <w:r w:rsidRPr="006D456D">
              <w:rPr>
                <w:rFonts w:ascii="Arial" w:hAnsi="Arial"/>
                <w:sz w:val="28"/>
                <w:szCs w:val="22"/>
              </w:rPr>
              <w:t xml:space="preserve"> </w:t>
            </w:r>
            <w:r>
              <w:rPr>
                <w:rFonts w:ascii="Arial" w:hAnsi="Arial"/>
                <w:sz w:val="28"/>
                <w:szCs w:val="22"/>
              </w:rPr>
              <w:t>6 erreurs de gestion à éviter</w:t>
            </w:r>
          </w:p>
        </w:tc>
      </w:tr>
      <w:tr w:rsidR="007442DF" w:rsidRPr="00173A63" w14:paraId="075DD05B" w14:textId="77777777" w:rsidTr="00041650">
        <w:trPr>
          <w:trHeight w:val="267"/>
        </w:trPr>
        <w:tc>
          <w:tcPr>
            <w:tcW w:w="1413" w:type="dxa"/>
            <w:shd w:val="clear" w:color="auto" w:fill="FFFF00"/>
            <w:vAlign w:val="center"/>
          </w:tcPr>
          <w:p w14:paraId="102065B2" w14:textId="77777777" w:rsidR="007442DF" w:rsidRPr="00173A63" w:rsidRDefault="007442DF" w:rsidP="00041650">
            <w:pPr>
              <w:jc w:val="center"/>
              <w:rPr>
                <w:i/>
              </w:rPr>
            </w:pPr>
            <w:r w:rsidRPr="00FF0A24">
              <w:rPr>
                <w:b/>
              </w:rPr>
              <w:t>Durée</w:t>
            </w:r>
            <w:r>
              <w:t xml:space="preserve"> : 30’</w:t>
            </w:r>
          </w:p>
        </w:tc>
        <w:tc>
          <w:tcPr>
            <w:tcW w:w="7229" w:type="dxa"/>
            <w:shd w:val="clear" w:color="auto" w:fill="FFFF00"/>
            <w:vAlign w:val="center"/>
          </w:tcPr>
          <w:p w14:paraId="45EA0766" w14:textId="77777777" w:rsidR="007442DF" w:rsidRPr="00173A63" w:rsidRDefault="007442DF" w:rsidP="00041650">
            <w:pPr>
              <w:jc w:val="center"/>
              <w:rPr>
                <w:i/>
              </w:rPr>
            </w:pPr>
            <w:r>
              <w:rPr>
                <w:i/>
                <w:noProof/>
              </w:rPr>
              <w:drawing>
                <wp:inline distT="0" distB="0" distL="0" distR="0" wp14:anchorId="26D6F541" wp14:editId="1F8B9741">
                  <wp:extent cx="360000" cy="360000"/>
                  <wp:effectExtent l="0" t="0" r="0" b="2540"/>
                  <wp:docPr id="1412680269" name="Graphique 141268026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rPr>
                <w:i/>
              </w:rPr>
              <w:t xml:space="preserve">ou </w:t>
            </w:r>
            <w:r>
              <w:rPr>
                <w:i/>
                <w:noProof/>
              </w:rPr>
              <w:drawing>
                <wp:inline distT="0" distB="0" distL="0" distR="0" wp14:anchorId="49366DE2" wp14:editId="482245B3">
                  <wp:extent cx="360000" cy="360000"/>
                  <wp:effectExtent l="0" t="0" r="0" b="2540"/>
                  <wp:docPr id="807248427" name="Graphique 80724842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276" w:type="dxa"/>
            <w:shd w:val="clear" w:color="auto" w:fill="FFFF00"/>
            <w:vAlign w:val="center"/>
          </w:tcPr>
          <w:p w14:paraId="3E2AB490" w14:textId="77777777" w:rsidR="007442DF" w:rsidRPr="006D456D" w:rsidRDefault="007442DF" w:rsidP="00041650">
            <w:pPr>
              <w:jc w:val="center"/>
              <w:rPr>
                <w:b/>
                <w:bCs/>
                <w:iCs/>
              </w:rPr>
            </w:pPr>
            <w:r w:rsidRPr="006D456D">
              <w:rPr>
                <w:b/>
                <w:bCs/>
                <w:iCs/>
              </w:rPr>
              <w:t>Source</w:t>
            </w:r>
          </w:p>
        </w:tc>
      </w:tr>
    </w:tbl>
    <w:p w14:paraId="350EF6F2" w14:textId="77777777" w:rsidR="007442DF" w:rsidRPr="00D22CEC" w:rsidRDefault="007442DF" w:rsidP="007442DF">
      <w:pPr>
        <w:spacing w:before="240"/>
        <w:rPr>
          <w:b/>
          <w:sz w:val="24"/>
          <w:szCs w:val="28"/>
        </w:rPr>
      </w:pPr>
      <w:r w:rsidRPr="00D22CEC">
        <w:rPr>
          <w:b/>
          <w:sz w:val="24"/>
          <w:szCs w:val="28"/>
        </w:rPr>
        <w:t xml:space="preserve">Travail à faire </w:t>
      </w:r>
    </w:p>
    <w:p w14:paraId="1A246B1F" w14:textId="77777777" w:rsidR="007442DF" w:rsidRDefault="007442DF" w:rsidP="007442DF">
      <w:pPr>
        <w:spacing w:before="120" w:after="120"/>
        <w:rPr>
          <w:rFonts w:cs="Arial"/>
          <w:bCs/>
        </w:rPr>
      </w:pPr>
      <w:r>
        <w:rPr>
          <w:rFonts w:cs="Arial"/>
          <w:bCs/>
        </w:rPr>
        <w:t xml:space="preserve">Après avoir lu le </w:t>
      </w:r>
      <w:r w:rsidRPr="006D7253">
        <w:rPr>
          <w:rFonts w:cs="Arial"/>
          <w:b/>
        </w:rPr>
        <w:t>document</w:t>
      </w:r>
      <w:r>
        <w:rPr>
          <w:rFonts w:cs="Arial"/>
          <w:bCs/>
        </w:rPr>
        <w:t>, répondez aux questions suivantes :</w:t>
      </w:r>
    </w:p>
    <w:p w14:paraId="022E4980" w14:textId="77777777" w:rsidR="007442DF" w:rsidRDefault="007442DF" w:rsidP="007442DF">
      <w:pPr>
        <w:pStyle w:val="Paragraphedeliste"/>
        <w:numPr>
          <w:ilvl w:val="0"/>
          <w:numId w:val="6"/>
        </w:numPr>
        <w:ind w:left="284" w:hanging="284"/>
      </w:pPr>
      <w:r>
        <w:t>Q</w:t>
      </w:r>
      <w:r w:rsidRPr="006D7253">
        <w:t>uelles solutions certains dirigeants de PME utilisent en cas de retard de paiement</w:t>
      </w:r>
      <w:r>
        <w:t> ?</w:t>
      </w:r>
    </w:p>
    <w:p w14:paraId="44C660AF" w14:textId="77777777" w:rsidR="007442DF" w:rsidRDefault="007442DF" w:rsidP="007442DF">
      <w:pPr>
        <w:pStyle w:val="Paragraphedeliste"/>
        <w:numPr>
          <w:ilvl w:val="0"/>
          <w:numId w:val="6"/>
        </w:numPr>
        <w:ind w:left="284" w:hanging="284"/>
      </w:pPr>
      <w:r w:rsidRPr="006D7253">
        <w:t>A quoi correspond le besoin en fonds de roulement</w:t>
      </w:r>
      <w:r>
        <w:t> </w:t>
      </w:r>
      <w:r w:rsidRPr="006D7253">
        <w:t>et pourquoi faut-il le surveiller</w:t>
      </w:r>
      <w:r>
        <w:t> ?</w:t>
      </w:r>
    </w:p>
    <w:p w14:paraId="0977E15D" w14:textId="77777777" w:rsidR="007442DF" w:rsidRDefault="007442DF" w:rsidP="007442DF">
      <w:pPr>
        <w:pStyle w:val="Paragraphedeliste"/>
        <w:numPr>
          <w:ilvl w:val="0"/>
          <w:numId w:val="6"/>
        </w:numPr>
        <w:ind w:left="284" w:hanging="284"/>
      </w:pPr>
      <w:r w:rsidRPr="006D7253">
        <w:t>Quel problème résulte du fait de payer les fournisseurs avant les clients</w:t>
      </w:r>
      <w:r>
        <w:t> ?</w:t>
      </w:r>
    </w:p>
    <w:p w14:paraId="570D5159" w14:textId="77777777" w:rsidR="007442DF" w:rsidRDefault="007442DF" w:rsidP="007442DF">
      <w:pPr>
        <w:pStyle w:val="Paragraphedeliste"/>
        <w:numPr>
          <w:ilvl w:val="0"/>
          <w:numId w:val="6"/>
        </w:numPr>
        <w:ind w:left="284" w:hanging="284"/>
      </w:pPr>
      <w:r w:rsidRPr="006D7253">
        <w:t>Pourquoi faut-il être attentif au suivi des paiements des clients</w:t>
      </w:r>
      <w:r>
        <w:t> ?</w:t>
      </w:r>
    </w:p>
    <w:p w14:paraId="34F6B5C0" w14:textId="77777777" w:rsidR="007442DF" w:rsidRDefault="007442DF" w:rsidP="007442DF">
      <w:pPr>
        <w:pStyle w:val="Paragraphedeliste"/>
        <w:numPr>
          <w:ilvl w:val="0"/>
          <w:numId w:val="6"/>
        </w:numPr>
        <w:ind w:left="284" w:hanging="284"/>
      </w:pPr>
      <w:r w:rsidRPr="006D7253">
        <w:t>Quelle est l'intérêt de réaliser un budget de trésorerie</w:t>
      </w:r>
      <w:r>
        <w:t> ?</w:t>
      </w:r>
    </w:p>
    <w:p w14:paraId="77A7483C" w14:textId="77777777" w:rsidR="007442DF" w:rsidRDefault="007442DF" w:rsidP="007442DF">
      <w:pPr>
        <w:pStyle w:val="Paragraphedeliste"/>
        <w:numPr>
          <w:ilvl w:val="0"/>
          <w:numId w:val="6"/>
        </w:numPr>
        <w:ind w:left="284" w:hanging="284"/>
      </w:pPr>
      <w:r w:rsidRPr="006D7253">
        <w:t>Quelle solution est préconisée en ce qui concerne le choix des financements</w:t>
      </w:r>
      <w:r>
        <w:t> ?</w:t>
      </w:r>
    </w:p>
    <w:p w14:paraId="678B1C8E" w14:textId="33E8D626" w:rsidR="007442DF" w:rsidRDefault="007442DF" w:rsidP="007442DF">
      <w:pPr>
        <w:pStyle w:val="Paragraphedeliste"/>
        <w:numPr>
          <w:ilvl w:val="0"/>
          <w:numId w:val="6"/>
        </w:numPr>
        <w:ind w:left="284" w:hanging="284"/>
      </w:pPr>
      <w:r w:rsidRPr="006D7253">
        <w:t>Pourquoi le chiffre d'affaires n'est pas révélateur de l</w:t>
      </w:r>
      <w:r w:rsidR="00A06E75">
        <w:t>a</w:t>
      </w:r>
      <w:r w:rsidRPr="006D7253">
        <w:t xml:space="preserve"> viabilité de l'entreprise</w:t>
      </w:r>
      <w:r>
        <w:t> ?</w:t>
      </w:r>
    </w:p>
    <w:p w14:paraId="5ED3700A" w14:textId="77777777" w:rsidR="007442DF" w:rsidRDefault="007442DF" w:rsidP="007442DF"/>
    <w:p w14:paraId="707E2485" w14:textId="77777777" w:rsidR="007442DF" w:rsidRPr="00674D2E" w:rsidRDefault="007442DF" w:rsidP="007442DF">
      <w:pPr>
        <w:pStyle w:val="Titre1"/>
        <w:spacing w:before="120"/>
        <w:ind w:left="851" w:hanging="851"/>
        <w:jc w:val="left"/>
        <w:rPr>
          <w:rFonts w:ascii="Arial" w:hAnsi="Arial" w:cs="Arial"/>
          <w:color w:val="262626"/>
          <w:sz w:val="24"/>
          <w:szCs w:val="24"/>
        </w:rPr>
      </w:pPr>
      <w:r w:rsidRPr="00674D2E">
        <w:rPr>
          <w:rFonts w:ascii="Arial" w:hAnsi="Arial" w:cs="Arial"/>
          <w:color w:val="FFFFFF" w:themeColor="background1"/>
          <w:sz w:val="24"/>
          <w:szCs w:val="24"/>
          <w:highlight w:val="red"/>
        </w:rPr>
        <w:t>Doc. </w:t>
      </w:r>
      <w:r w:rsidRPr="00674D2E">
        <w:rPr>
          <w:rFonts w:ascii="Arial" w:hAnsi="Arial" w:cs="Arial"/>
          <w:sz w:val="24"/>
          <w:szCs w:val="24"/>
        </w:rPr>
        <w:t xml:space="preserve"> </w:t>
      </w:r>
      <w:r>
        <w:rPr>
          <w:rFonts w:ascii="Arial" w:hAnsi="Arial" w:cs="Arial"/>
          <w:color w:val="262626"/>
          <w:sz w:val="24"/>
          <w:szCs w:val="24"/>
        </w:rPr>
        <w:t>6 erreurs de gestion à éviter</w:t>
      </w:r>
    </w:p>
    <w:p w14:paraId="324BE9F2" w14:textId="77777777" w:rsidR="007442DF" w:rsidRDefault="007442DF" w:rsidP="007442DF">
      <w:pPr>
        <w:shd w:val="clear" w:color="auto" w:fill="FFFFFF"/>
        <w:rPr>
          <w:rFonts w:cs="Arial"/>
          <w:i/>
          <w:color w:val="2D2D2D"/>
        </w:rPr>
      </w:pPr>
      <w:r>
        <w:rPr>
          <w:rFonts w:cs="Arial"/>
          <w:i/>
          <w:color w:val="2D2D2D"/>
        </w:rPr>
        <w:t xml:space="preserve">Source : </w:t>
      </w:r>
      <w:hyperlink r:id="rId10" w:history="1">
        <w:r w:rsidRPr="009F1C16">
          <w:rPr>
            <w:rStyle w:val="Lienhypertexte"/>
            <w:rFonts w:cs="Arial"/>
            <w:i/>
          </w:rPr>
          <w:t>https://gocardless.com/</w:t>
        </w:r>
      </w:hyperlink>
    </w:p>
    <w:p w14:paraId="255AA47C" w14:textId="77777777" w:rsidR="007442DF" w:rsidRPr="00B56F45" w:rsidRDefault="007442DF" w:rsidP="007442DF">
      <w:pPr>
        <w:shd w:val="clear" w:color="auto" w:fill="FFFFFF"/>
        <w:spacing w:before="120"/>
        <w:rPr>
          <w:rFonts w:cs="Arial"/>
          <w:sz w:val="18"/>
          <w:szCs w:val="18"/>
          <w:lang w:eastAsia="fr-FR"/>
        </w:rPr>
      </w:pPr>
      <w:r w:rsidRPr="00B56F45">
        <w:rPr>
          <w:rFonts w:cs="Arial"/>
          <w:sz w:val="18"/>
          <w:szCs w:val="18"/>
        </w:rPr>
        <w:t>Si toutes les entreprises sont potentiellement menacées par une rupture de trésorerie, force est de constater que les TPE et les PME sont plus particulièrement exposées à ce risque. En France, une entreprise meurt toutes les 33 minutes en raison de problèmes de trésorerie. Une des raisons principales est le délai de paiement. Selon le rapport annuel de l’Observatoire des délais de paiement, ce fléau concerne près de d’un tiers des entreprises, et les plus impactées sont les PME. 50</w:t>
      </w:r>
      <w:r>
        <w:rPr>
          <w:rFonts w:cs="Arial"/>
          <w:sz w:val="18"/>
          <w:szCs w:val="18"/>
        </w:rPr>
        <w:t xml:space="preserve"> </w:t>
      </w:r>
      <w:r w:rsidRPr="00B56F45">
        <w:rPr>
          <w:rFonts w:cs="Arial"/>
          <w:sz w:val="18"/>
          <w:szCs w:val="18"/>
        </w:rPr>
        <w:t>% des dirigeants de PME ont sacrifié leur propre salaire au cours de leur première année d’activité à cause de retards de paiement.</w:t>
      </w:r>
    </w:p>
    <w:p w14:paraId="2164EC09" w14:textId="77777777" w:rsidR="007442DF" w:rsidRPr="00B56F45" w:rsidRDefault="007442DF" w:rsidP="007442DF">
      <w:pPr>
        <w:pStyle w:val="css-cyvn9x"/>
        <w:shd w:val="clear" w:color="auto" w:fill="FFFFFF"/>
        <w:spacing w:before="120" w:beforeAutospacing="0" w:after="0" w:afterAutospacing="0"/>
        <w:rPr>
          <w:rFonts w:ascii="Arial" w:hAnsi="Arial" w:cs="Arial"/>
          <w:sz w:val="18"/>
          <w:szCs w:val="18"/>
        </w:rPr>
      </w:pPr>
      <w:r w:rsidRPr="00B56F45">
        <w:rPr>
          <w:rFonts w:ascii="Arial" w:hAnsi="Arial" w:cs="Arial"/>
          <w:sz w:val="18"/>
          <w:szCs w:val="18"/>
        </w:rPr>
        <w:t>Trop souvent, les entreprises subissent les aléas de la conjoncture économique. Une crise financière ou la défaillance d’un ou plusieurs clients peut en effet impacter les trésoreries les plus fragiles. L’impact sera d’autant plus dommageable pour l’entreprise s’il elle ne s’affranchit pas d’erreurs de gestion de trésorerie encore trop souvent commises.</w:t>
      </w:r>
    </w:p>
    <w:p w14:paraId="37BFD795" w14:textId="77777777" w:rsidR="007442DF" w:rsidRPr="00B56F45" w:rsidRDefault="007442DF" w:rsidP="007442DF">
      <w:pPr>
        <w:pStyle w:val="Titre2"/>
        <w:shd w:val="clear" w:color="auto" w:fill="FFFFFF"/>
        <w:spacing w:before="120" w:after="0"/>
        <w:ind w:left="284" w:hanging="284"/>
        <w:rPr>
          <w:rFonts w:ascii="Arial" w:hAnsi="Arial"/>
          <w:b w:val="0"/>
          <w:bCs/>
          <w:color w:val="1C1B18"/>
          <w:sz w:val="18"/>
          <w:szCs w:val="18"/>
        </w:rPr>
      </w:pPr>
      <w:r w:rsidRPr="00B56F45">
        <w:rPr>
          <w:rFonts w:ascii="Arial" w:hAnsi="Arial"/>
          <w:color w:val="1C1B18"/>
          <w:sz w:val="18"/>
          <w:szCs w:val="18"/>
        </w:rPr>
        <w:t xml:space="preserve">1. </w:t>
      </w:r>
      <w:r>
        <w:rPr>
          <w:rFonts w:ascii="Arial" w:hAnsi="Arial"/>
          <w:color w:val="1C1B18"/>
          <w:sz w:val="18"/>
          <w:szCs w:val="18"/>
        </w:rPr>
        <w:tab/>
      </w:r>
      <w:r w:rsidRPr="00B56F45">
        <w:rPr>
          <w:rFonts w:ascii="Arial" w:hAnsi="Arial"/>
          <w:color w:val="1C1B18"/>
          <w:sz w:val="18"/>
          <w:szCs w:val="18"/>
        </w:rPr>
        <w:t>Sous-estimer son besoin en fond de roulement (BFR)</w:t>
      </w:r>
      <w:r w:rsidRPr="00B56F45">
        <w:rPr>
          <w:rFonts w:ascii="Arial" w:hAnsi="Arial"/>
          <w:b w:val="0"/>
          <w:bCs/>
          <w:color w:val="1C1B18"/>
          <w:sz w:val="18"/>
          <w:szCs w:val="18"/>
        </w:rPr>
        <w:t xml:space="preserve"> : </w:t>
      </w:r>
      <w:r w:rsidRPr="00B56F45">
        <w:rPr>
          <w:rStyle w:val="css-kaitht"/>
          <w:rFonts w:ascii="Arial" w:hAnsi="Arial"/>
          <w:b w:val="0"/>
          <w:bCs/>
          <w:color w:val="auto"/>
          <w:sz w:val="18"/>
          <w:szCs w:val="18"/>
          <w:bdr w:val="none" w:sz="0" w:space="0" w:color="auto" w:frame="1"/>
        </w:rPr>
        <w:t>L’évaluation du besoin en fond de roulement</w:t>
      </w:r>
      <w:r w:rsidRPr="00B56F45">
        <w:rPr>
          <w:rFonts w:ascii="Arial" w:hAnsi="Arial"/>
          <w:b w:val="0"/>
          <w:bCs/>
          <w:color w:val="auto"/>
          <w:sz w:val="18"/>
          <w:szCs w:val="18"/>
        </w:rPr>
        <w:t> </w:t>
      </w:r>
      <w:r w:rsidRPr="00B56F45">
        <w:rPr>
          <w:rFonts w:ascii="Arial" w:hAnsi="Arial"/>
          <w:b w:val="0"/>
          <w:bCs/>
          <w:color w:val="1C1B18"/>
          <w:sz w:val="18"/>
          <w:szCs w:val="18"/>
        </w:rPr>
        <w:t>est fondamentale à une bonne gestion de la trésorerie, et pour cause : avant de gagner de l’argent, il faut généralement en dépenser… Toute entreprise, y compris les plus petites, doivent donc calculer leur BFR. Pourtant, bien que la démarche soit nécessaire, elles sont encore trop nombreuses à la négliger ce qui parfois les place dans une situation de trésorerie inconfortable</w:t>
      </w:r>
      <w:r>
        <w:rPr>
          <w:rFonts w:ascii="Arial" w:hAnsi="Arial"/>
          <w:b w:val="0"/>
          <w:bCs/>
          <w:color w:val="1C1B18"/>
          <w:sz w:val="18"/>
          <w:szCs w:val="18"/>
        </w:rPr>
        <w:t xml:space="preserve"> […]</w:t>
      </w:r>
      <w:r w:rsidRPr="00B56F45">
        <w:rPr>
          <w:rFonts w:ascii="Arial" w:hAnsi="Arial"/>
          <w:b w:val="0"/>
          <w:bCs/>
          <w:color w:val="1C1B18"/>
          <w:sz w:val="18"/>
          <w:szCs w:val="18"/>
        </w:rPr>
        <w:t>.</w:t>
      </w:r>
    </w:p>
    <w:p w14:paraId="55BE3F73" w14:textId="77777777" w:rsidR="007442DF" w:rsidRPr="00B56F45" w:rsidRDefault="007442DF" w:rsidP="007442DF">
      <w:pPr>
        <w:pStyle w:val="Titre2"/>
        <w:shd w:val="clear" w:color="auto" w:fill="FFFFFF"/>
        <w:spacing w:before="120" w:after="0"/>
        <w:ind w:left="284" w:hanging="284"/>
        <w:rPr>
          <w:rFonts w:ascii="Arial" w:hAnsi="Arial"/>
          <w:b w:val="0"/>
          <w:bCs/>
          <w:color w:val="1C1B18"/>
          <w:sz w:val="18"/>
          <w:szCs w:val="18"/>
        </w:rPr>
      </w:pPr>
      <w:r w:rsidRPr="00B56F45">
        <w:rPr>
          <w:rFonts w:ascii="Arial" w:hAnsi="Arial"/>
          <w:color w:val="1C1B18"/>
          <w:sz w:val="18"/>
          <w:szCs w:val="18"/>
        </w:rPr>
        <w:t xml:space="preserve">2. </w:t>
      </w:r>
      <w:r>
        <w:rPr>
          <w:rFonts w:ascii="Arial" w:hAnsi="Arial"/>
          <w:color w:val="1C1B18"/>
          <w:sz w:val="18"/>
          <w:szCs w:val="18"/>
        </w:rPr>
        <w:tab/>
      </w:r>
      <w:r w:rsidRPr="00B56F45">
        <w:rPr>
          <w:rFonts w:ascii="Arial" w:hAnsi="Arial"/>
          <w:color w:val="1C1B18"/>
          <w:sz w:val="18"/>
          <w:szCs w:val="18"/>
        </w:rPr>
        <w:t>Mal gérer son poste client </w:t>
      </w:r>
      <w:r w:rsidRPr="00B56F45">
        <w:rPr>
          <w:rFonts w:ascii="Arial" w:hAnsi="Arial"/>
          <w:b w:val="0"/>
          <w:bCs/>
          <w:color w:val="1C1B18"/>
          <w:sz w:val="18"/>
          <w:szCs w:val="18"/>
        </w:rPr>
        <w:t>: Certaines entreprises tendent à octroyer trop de </w:t>
      </w:r>
      <w:r w:rsidRPr="00B56F45">
        <w:rPr>
          <w:rStyle w:val="css-kaitht"/>
          <w:rFonts w:ascii="Arial" w:hAnsi="Arial"/>
          <w:b w:val="0"/>
          <w:bCs/>
          <w:color w:val="auto"/>
          <w:sz w:val="18"/>
          <w:szCs w:val="18"/>
          <w:bdr w:val="none" w:sz="0" w:space="0" w:color="auto" w:frame="1"/>
        </w:rPr>
        <w:t>délais de paiement à leurs clients</w:t>
      </w:r>
      <w:r w:rsidRPr="00B56F45">
        <w:rPr>
          <w:rFonts w:ascii="Arial" w:hAnsi="Arial"/>
          <w:b w:val="0"/>
          <w:bCs/>
          <w:color w:val="1C1B18"/>
          <w:sz w:val="18"/>
          <w:szCs w:val="18"/>
        </w:rPr>
        <w:t>. Or, attribuer systématiquement des délais trop longs à ses clients peut vite s’avérer contre-productif voir risqué si la démarche n’est pas bien maitrisée. De même, certaines entreprises anticipent le paiement de leurs propres fournisseurs, alors même qu’elles n’y sont pas contraintes. D’autres ne négocient pas assez avec leurs fournisseurs et se voient imposer des délais de paiement qui mettent leur trésorerie sous pression. Tout l’enjeu pour l’entreprise consiste donc à trouver le juste équilibre dans la gestion de son crédit client et fournisseur.</w:t>
      </w:r>
    </w:p>
    <w:p w14:paraId="7E951430" w14:textId="77777777" w:rsidR="007442DF" w:rsidRPr="00B56F45" w:rsidRDefault="007442DF" w:rsidP="007442DF">
      <w:pPr>
        <w:pStyle w:val="Titre2"/>
        <w:shd w:val="clear" w:color="auto" w:fill="FFFFFF"/>
        <w:spacing w:before="120" w:after="0"/>
        <w:ind w:left="284" w:hanging="284"/>
        <w:rPr>
          <w:rFonts w:ascii="Arial" w:hAnsi="Arial"/>
          <w:b w:val="0"/>
          <w:bCs/>
          <w:color w:val="1C1B18"/>
          <w:sz w:val="18"/>
          <w:szCs w:val="18"/>
        </w:rPr>
      </w:pPr>
      <w:r w:rsidRPr="00B56F45">
        <w:rPr>
          <w:rFonts w:ascii="Arial" w:hAnsi="Arial"/>
          <w:color w:val="1C1B18"/>
          <w:sz w:val="18"/>
          <w:szCs w:val="18"/>
        </w:rPr>
        <w:t xml:space="preserve">3. </w:t>
      </w:r>
      <w:r>
        <w:rPr>
          <w:rFonts w:ascii="Arial" w:hAnsi="Arial"/>
          <w:color w:val="1C1B18"/>
          <w:sz w:val="18"/>
          <w:szCs w:val="18"/>
        </w:rPr>
        <w:tab/>
      </w:r>
      <w:r w:rsidRPr="00B56F45">
        <w:rPr>
          <w:rFonts w:ascii="Arial" w:hAnsi="Arial"/>
          <w:color w:val="1C1B18"/>
          <w:sz w:val="18"/>
          <w:szCs w:val="18"/>
        </w:rPr>
        <w:t>Négliger le suivi du comportement de paiement des clients</w:t>
      </w:r>
      <w:r w:rsidRPr="00B56F45">
        <w:rPr>
          <w:rFonts w:ascii="Arial" w:hAnsi="Arial"/>
          <w:b w:val="0"/>
          <w:bCs/>
          <w:color w:val="1C1B18"/>
          <w:sz w:val="18"/>
          <w:szCs w:val="18"/>
        </w:rPr>
        <w:t xml:space="preserve"> : </w:t>
      </w:r>
      <w:r w:rsidRPr="00B56F45">
        <w:rPr>
          <w:rStyle w:val="css-kaitht"/>
          <w:rFonts w:ascii="Arial" w:hAnsi="Arial"/>
          <w:b w:val="0"/>
          <w:bCs/>
          <w:color w:val="auto"/>
          <w:sz w:val="18"/>
          <w:szCs w:val="18"/>
          <w:bdr w:val="none" w:sz="0" w:space="0" w:color="auto" w:frame="1"/>
        </w:rPr>
        <w:t>Les retards de paiement des clients</w:t>
      </w:r>
      <w:r w:rsidRPr="00B56F45">
        <w:rPr>
          <w:rFonts w:ascii="Arial" w:hAnsi="Arial"/>
          <w:b w:val="0"/>
          <w:bCs/>
          <w:color w:val="1C1B18"/>
          <w:sz w:val="18"/>
          <w:szCs w:val="18"/>
        </w:rPr>
        <w:t xml:space="preserve"> font partis des imprévus que le dirigeant d’entreprise doit se préparer à affronter. D’autant que l’impact d’un retard de paiement, quelle qu’en soit la cause, peut s’avérer fortement dommageable pour l’entreprise si la créance est élevée. Parfois, il suffit d’un seul retard de paiement pour déstabiliser une entreprise. D’où l’intérêt de suivre les comportements de paiement de ses clients. </w:t>
      </w:r>
      <w:r>
        <w:rPr>
          <w:rFonts w:ascii="Arial" w:hAnsi="Arial"/>
          <w:b w:val="0"/>
          <w:bCs/>
          <w:color w:val="1C1B18"/>
          <w:sz w:val="18"/>
          <w:szCs w:val="18"/>
        </w:rPr>
        <w:t>[…]</w:t>
      </w:r>
      <w:r w:rsidRPr="00B56F45">
        <w:rPr>
          <w:rFonts w:ascii="Arial" w:hAnsi="Arial"/>
          <w:b w:val="0"/>
          <w:bCs/>
          <w:color w:val="1C1B18"/>
          <w:sz w:val="18"/>
          <w:szCs w:val="18"/>
        </w:rPr>
        <w:t>.</w:t>
      </w:r>
    </w:p>
    <w:p w14:paraId="3834677B" w14:textId="77777777" w:rsidR="007442DF" w:rsidRPr="00B56F45" w:rsidRDefault="007442DF" w:rsidP="007442DF">
      <w:pPr>
        <w:pStyle w:val="Titre2"/>
        <w:shd w:val="clear" w:color="auto" w:fill="FFFFFF"/>
        <w:spacing w:before="120" w:after="0"/>
        <w:ind w:left="284" w:hanging="284"/>
        <w:rPr>
          <w:rFonts w:ascii="Arial" w:hAnsi="Arial"/>
          <w:b w:val="0"/>
          <w:bCs/>
          <w:color w:val="1C1B18"/>
          <w:sz w:val="18"/>
          <w:szCs w:val="18"/>
        </w:rPr>
      </w:pPr>
      <w:r w:rsidRPr="00B56F45">
        <w:rPr>
          <w:rFonts w:ascii="Arial" w:hAnsi="Arial"/>
          <w:color w:val="1C1B18"/>
          <w:sz w:val="18"/>
          <w:szCs w:val="18"/>
        </w:rPr>
        <w:t>4.</w:t>
      </w:r>
      <w:r>
        <w:rPr>
          <w:rFonts w:ascii="Arial" w:hAnsi="Arial"/>
          <w:color w:val="1C1B18"/>
          <w:sz w:val="18"/>
          <w:szCs w:val="18"/>
        </w:rPr>
        <w:tab/>
      </w:r>
      <w:r w:rsidRPr="00B56F45">
        <w:rPr>
          <w:rFonts w:ascii="Arial" w:hAnsi="Arial"/>
          <w:color w:val="1C1B18"/>
          <w:sz w:val="18"/>
          <w:szCs w:val="18"/>
        </w:rPr>
        <w:t>Ne pas établir de prévisions de trésorerie</w:t>
      </w:r>
      <w:r w:rsidRPr="00B56F45">
        <w:rPr>
          <w:rFonts w:ascii="Arial" w:hAnsi="Arial"/>
          <w:b w:val="0"/>
          <w:bCs/>
          <w:color w:val="1C1B18"/>
          <w:sz w:val="18"/>
          <w:szCs w:val="18"/>
        </w:rPr>
        <w:t> : Trop d’entreprises ne mettent pas en place de </w:t>
      </w:r>
      <w:hyperlink r:id="rId11" w:history="1">
        <w:r w:rsidRPr="00B56F45">
          <w:rPr>
            <w:rStyle w:val="css-kaitht"/>
            <w:rFonts w:ascii="Arial" w:hAnsi="Arial"/>
            <w:b w:val="0"/>
            <w:bCs/>
            <w:color w:val="auto"/>
            <w:sz w:val="18"/>
            <w:szCs w:val="18"/>
            <w:bdr w:val="none" w:sz="0" w:space="0" w:color="auto" w:frame="1"/>
          </w:rPr>
          <w:t>prévisions de trésorerie</w:t>
        </w:r>
      </w:hyperlink>
      <w:r w:rsidRPr="00B56F45">
        <w:rPr>
          <w:rFonts w:ascii="Arial" w:hAnsi="Arial"/>
          <w:b w:val="0"/>
          <w:bCs/>
          <w:color w:val="1C1B18"/>
          <w:sz w:val="18"/>
          <w:szCs w:val="18"/>
        </w:rPr>
        <w:t xml:space="preserve"> et par conséquent, ne disposent pas de vision moyen et long terme sur leur activité. Un prévisionnel permet pourtant d’anticiper d’éventuels problèmes de trésorerie à venir et de mettre en place les mesures qui s’imposent pour les éviter. Sans prévisionnel de trésorerie, les entreprises avancent à tâtons et prennent des risques en termes de gestion et de pilotage d’activité. </w:t>
      </w:r>
      <w:r>
        <w:rPr>
          <w:rFonts w:ascii="Arial" w:hAnsi="Arial"/>
          <w:b w:val="0"/>
          <w:bCs/>
          <w:color w:val="1C1B18"/>
          <w:sz w:val="18"/>
          <w:szCs w:val="18"/>
        </w:rPr>
        <w:t>[…]</w:t>
      </w:r>
      <w:r w:rsidRPr="00B56F45">
        <w:rPr>
          <w:rFonts w:ascii="Arial" w:hAnsi="Arial"/>
          <w:b w:val="0"/>
          <w:bCs/>
          <w:color w:val="1C1B18"/>
          <w:sz w:val="18"/>
          <w:szCs w:val="18"/>
        </w:rPr>
        <w:t>.</w:t>
      </w:r>
    </w:p>
    <w:p w14:paraId="4D729ED8" w14:textId="77777777" w:rsidR="007442DF" w:rsidRPr="00B56F45" w:rsidRDefault="007442DF" w:rsidP="007442DF">
      <w:pPr>
        <w:pStyle w:val="Titre2"/>
        <w:shd w:val="clear" w:color="auto" w:fill="FFFFFF"/>
        <w:spacing w:before="120" w:after="0"/>
        <w:ind w:left="284" w:hanging="284"/>
        <w:rPr>
          <w:rFonts w:ascii="Arial" w:hAnsi="Arial"/>
          <w:b w:val="0"/>
          <w:bCs/>
          <w:color w:val="1C1B18"/>
          <w:sz w:val="18"/>
          <w:szCs w:val="18"/>
        </w:rPr>
      </w:pPr>
      <w:r w:rsidRPr="00B56F45">
        <w:rPr>
          <w:rFonts w:ascii="Arial" w:hAnsi="Arial"/>
          <w:color w:val="1C1B18"/>
          <w:sz w:val="18"/>
          <w:szCs w:val="18"/>
        </w:rPr>
        <w:t xml:space="preserve">5. </w:t>
      </w:r>
      <w:r>
        <w:rPr>
          <w:rFonts w:ascii="Arial" w:hAnsi="Arial"/>
          <w:color w:val="1C1B18"/>
          <w:sz w:val="18"/>
          <w:szCs w:val="18"/>
        </w:rPr>
        <w:tab/>
      </w:r>
      <w:r w:rsidRPr="00B56F45">
        <w:rPr>
          <w:rFonts w:ascii="Arial" w:hAnsi="Arial"/>
          <w:color w:val="1C1B18"/>
          <w:sz w:val="18"/>
          <w:szCs w:val="18"/>
        </w:rPr>
        <w:t>Se tromper dans le choix des solutions de financement :</w:t>
      </w:r>
      <w:r w:rsidRPr="00B56F45">
        <w:rPr>
          <w:rFonts w:ascii="Arial" w:hAnsi="Arial"/>
          <w:b w:val="0"/>
          <w:bCs/>
          <w:color w:val="1C1B18"/>
          <w:sz w:val="18"/>
          <w:szCs w:val="18"/>
        </w:rPr>
        <w:t xml:space="preserve"> Que ce soit pour créer une entreprise, financer un besoin en fond</w:t>
      </w:r>
      <w:r>
        <w:rPr>
          <w:rFonts w:ascii="Arial" w:hAnsi="Arial"/>
          <w:b w:val="0"/>
          <w:bCs/>
          <w:color w:val="1C1B18"/>
          <w:sz w:val="18"/>
          <w:szCs w:val="18"/>
        </w:rPr>
        <w:t>s</w:t>
      </w:r>
      <w:r w:rsidRPr="00B56F45">
        <w:rPr>
          <w:rFonts w:ascii="Arial" w:hAnsi="Arial"/>
          <w:b w:val="0"/>
          <w:bCs/>
          <w:color w:val="1C1B18"/>
          <w:sz w:val="18"/>
          <w:szCs w:val="18"/>
        </w:rPr>
        <w:t xml:space="preserve"> de roulement ou investir dans l’outils de production, les entreprises ne recourent pas toujours aux solutions de financement les mieux appropriées à la situation. </w:t>
      </w:r>
      <w:r>
        <w:rPr>
          <w:rFonts w:ascii="Arial" w:hAnsi="Arial"/>
          <w:b w:val="0"/>
          <w:bCs/>
          <w:color w:val="1C1B18"/>
          <w:sz w:val="18"/>
          <w:szCs w:val="18"/>
        </w:rPr>
        <w:t xml:space="preserve">[…] </w:t>
      </w:r>
      <w:r w:rsidRPr="00B56F45">
        <w:rPr>
          <w:rFonts w:ascii="Arial" w:hAnsi="Arial"/>
          <w:b w:val="0"/>
          <w:bCs/>
          <w:color w:val="1C1B18"/>
          <w:sz w:val="18"/>
          <w:szCs w:val="18"/>
        </w:rPr>
        <w:t>Afin de trouver la solution de financement la mieux adaptée, il est important d’estimer l’objectif du besoin en financement : les dépenses ayant un impact à court terme (campagne publicitaire, participation à un salon…) peuvent être financées par la trésorerie disponible ou un financement court terme alors que pour les dépenses ayant un impact long terme </w:t>
      </w:r>
      <w:r w:rsidRPr="00B56F45">
        <w:rPr>
          <w:rStyle w:val="css-kaitht"/>
          <w:rFonts w:ascii="Arial" w:hAnsi="Arial"/>
          <w:b w:val="0"/>
          <w:bCs/>
          <w:color w:val="auto"/>
          <w:sz w:val="18"/>
          <w:szCs w:val="18"/>
          <w:bdr w:val="none" w:sz="0" w:space="0" w:color="auto" w:frame="1"/>
        </w:rPr>
        <w:t>(investissement dans l’outil de production…),</w:t>
      </w:r>
      <w:r w:rsidRPr="00B56F45">
        <w:rPr>
          <w:rFonts w:ascii="Arial" w:hAnsi="Arial"/>
          <w:b w:val="0"/>
          <w:bCs/>
          <w:color w:val="1C1B18"/>
          <w:sz w:val="18"/>
          <w:szCs w:val="18"/>
        </w:rPr>
        <w:t xml:space="preserve"> mieux vaut recourir à un crédit moyen ou long terme.</w:t>
      </w:r>
    </w:p>
    <w:p w14:paraId="4144910C" w14:textId="77777777" w:rsidR="007442DF" w:rsidRPr="00B56F45" w:rsidRDefault="007442DF" w:rsidP="007442DF">
      <w:pPr>
        <w:pStyle w:val="Titre2"/>
        <w:shd w:val="clear" w:color="auto" w:fill="FFFFFF"/>
        <w:spacing w:before="120" w:after="0"/>
        <w:ind w:left="284" w:hanging="284"/>
        <w:rPr>
          <w:rFonts w:ascii="Arial" w:hAnsi="Arial"/>
          <w:b w:val="0"/>
          <w:bCs/>
          <w:color w:val="1C1B18"/>
          <w:sz w:val="18"/>
          <w:szCs w:val="18"/>
        </w:rPr>
      </w:pPr>
      <w:r w:rsidRPr="00B56F45">
        <w:rPr>
          <w:rFonts w:ascii="Arial" w:hAnsi="Arial"/>
          <w:color w:val="1C1B18"/>
          <w:sz w:val="18"/>
          <w:szCs w:val="18"/>
        </w:rPr>
        <w:t xml:space="preserve">6. </w:t>
      </w:r>
      <w:r>
        <w:rPr>
          <w:rFonts w:ascii="Arial" w:hAnsi="Arial"/>
          <w:color w:val="1C1B18"/>
          <w:sz w:val="18"/>
          <w:szCs w:val="18"/>
        </w:rPr>
        <w:tab/>
      </w:r>
      <w:r w:rsidRPr="00B56F45">
        <w:rPr>
          <w:rFonts w:ascii="Arial" w:hAnsi="Arial"/>
          <w:color w:val="1C1B18"/>
          <w:sz w:val="18"/>
          <w:szCs w:val="18"/>
        </w:rPr>
        <w:t>Confondre rentabilité et chiffre d’affaires </w:t>
      </w:r>
      <w:r w:rsidRPr="00B56F45">
        <w:rPr>
          <w:rFonts w:ascii="Arial" w:hAnsi="Arial"/>
          <w:b w:val="0"/>
          <w:bCs/>
          <w:color w:val="1C1B18"/>
          <w:sz w:val="18"/>
          <w:szCs w:val="18"/>
        </w:rPr>
        <w:t xml:space="preserve">: Une entreprise peut avoir un chiffre d’affaires élevé tout en ne dégageant pas de bénéfices. Or, un chiffre d’affaires élevé ne la mettra pas à l’abri du risque de faillite si elle n’est rentable ou si elle rencontre un impondérable qui fragilise sa trésorerie (activité saisonnière, défaillance d’un client, retard de paiement…). Certes, l’évolution régulière du chiffre d’affaires doit rester l’un des objectifs des entreprises, mais il convient de l’associer à un suivi précis et régulier de l’activité </w:t>
      </w:r>
      <w:r>
        <w:rPr>
          <w:rFonts w:ascii="Arial" w:hAnsi="Arial"/>
          <w:b w:val="0"/>
          <w:bCs/>
          <w:color w:val="1C1B18"/>
          <w:sz w:val="18"/>
          <w:szCs w:val="18"/>
        </w:rPr>
        <w:t>[…]</w:t>
      </w:r>
    </w:p>
    <w:p w14:paraId="7E7D4542" w14:textId="77777777" w:rsidR="007442DF" w:rsidRPr="00656893" w:rsidRDefault="007442DF" w:rsidP="007442DF">
      <w:pPr>
        <w:spacing w:before="120"/>
        <w:jc w:val="left"/>
        <w:rPr>
          <w:rFonts w:cs="Arial"/>
          <w:sz w:val="18"/>
          <w:szCs w:val="18"/>
        </w:rPr>
      </w:pPr>
    </w:p>
    <w:p w14:paraId="38C8FBAC" w14:textId="116BBFBE"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6DA78FB9" w14:textId="504192C8"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35193A1F" w14:textId="45E5F139" w:rsidR="007442DF" w:rsidRPr="00D22CEC" w:rsidRDefault="007442DF" w:rsidP="007442DF">
      <w:pPr>
        <w:spacing w:before="240"/>
        <w:rPr>
          <w:b/>
          <w:sz w:val="24"/>
          <w:szCs w:val="28"/>
        </w:rPr>
      </w:pPr>
      <w:r>
        <w:rPr>
          <w:b/>
          <w:sz w:val="24"/>
          <w:szCs w:val="28"/>
        </w:rPr>
        <w:lastRenderedPageBreak/>
        <w:t>Réponses</w:t>
      </w:r>
    </w:p>
    <w:p w14:paraId="1FB86630" w14:textId="77777777" w:rsidR="007442DF" w:rsidRDefault="007442DF" w:rsidP="007442DF">
      <w:pPr>
        <w:pStyle w:val="Paragraphedeliste"/>
        <w:numPr>
          <w:ilvl w:val="0"/>
          <w:numId w:val="7"/>
        </w:numPr>
        <w:spacing w:before="120"/>
        <w:ind w:left="360"/>
        <w:rPr>
          <w:b/>
          <w:bCs/>
          <w:sz w:val="22"/>
          <w:szCs w:val="24"/>
        </w:rPr>
      </w:pPr>
      <w:r w:rsidRPr="007442DF">
        <w:rPr>
          <w:b/>
          <w:bCs/>
          <w:sz w:val="22"/>
          <w:szCs w:val="24"/>
        </w:rPr>
        <w:t>Quelles solutions certains dirigeants de PME utilisent en cas de retard de paiement ?</w:t>
      </w:r>
    </w:p>
    <w:p w14:paraId="4887DFC3" w14:textId="77777777" w:rsidR="007442DF" w:rsidRPr="007442DF" w:rsidRDefault="007442DF" w:rsidP="007442DF">
      <w:pPr>
        <w:spacing w:before="120"/>
        <w:rPr>
          <w:sz w:val="22"/>
          <w:szCs w:val="24"/>
        </w:rPr>
      </w:pPr>
    </w:p>
    <w:p w14:paraId="229A1F43" w14:textId="77777777" w:rsidR="007442DF" w:rsidRPr="007442DF" w:rsidRDefault="007442DF" w:rsidP="007442DF">
      <w:pPr>
        <w:spacing w:before="120"/>
        <w:rPr>
          <w:sz w:val="22"/>
          <w:szCs w:val="24"/>
        </w:rPr>
      </w:pPr>
    </w:p>
    <w:p w14:paraId="6A4D81F8" w14:textId="77777777" w:rsidR="007442DF" w:rsidRPr="007442DF" w:rsidRDefault="007442DF" w:rsidP="007442DF">
      <w:pPr>
        <w:spacing w:before="120"/>
        <w:rPr>
          <w:sz w:val="22"/>
          <w:szCs w:val="24"/>
        </w:rPr>
      </w:pPr>
    </w:p>
    <w:p w14:paraId="00350E0B" w14:textId="232E0A72" w:rsidR="007442DF" w:rsidRDefault="00CD7A1C" w:rsidP="007442DF">
      <w:pPr>
        <w:pStyle w:val="Paragraphedeliste"/>
        <w:numPr>
          <w:ilvl w:val="0"/>
          <w:numId w:val="7"/>
        </w:numPr>
        <w:ind w:left="360"/>
        <w:rPr>
          <w:b/>
          <w:bCs/>
          <w:sz w:val="22"/>
          <w:szCs w:val="24"/>
        </w:rPr>
      </w:pPr>
      <w:r>
        <w:rPr>
          <w:rFonts w:cs="Arial"/>
          <w:b/>
          <w:bCs/>
          <w:sz w:val="22"/>
          <w:szCs w:val="24"/>
        </w:rPr>
        <w:t>À</w:t>
      </w:r>
      <w:r w:rsidR="007442DF" w:rsidRPr="007442DF">
        <w:rPr>
          <w:b/>
          <w:bCs/>
          <w:sz w:val="22"/>
          <w:szCs w:val="24"/>
        </w:rPr>
        <w:t xml:space="preserve"> quoi correspond le besoin en fonds de roulement et pourquoi faut-il le surveiller ?</w:t>
      </w:r>
    </w:p>
    <w:p w14:paraId="5CFAFC66" w14:textId="77777777" w:rsidR="007442DF" w:rsidRPr="007442DF" w:rsidRDefault="007442DF" w:rsidP="007442DF">
      <w:pPr>
        <w:rPr>
          <w:sz w:val="22"/>
          <w:szCs w:val="24"/>
        </w:rPr>
      </w:pPr>
    </w:p>
    <w:p w14:paraId="5A52B95C" w14:textId="77777777" w:rsidR="007442DF" w:rsidRPr="007442DF" w:rsidRDefault="007442DF" w:rsidP="007442DF">
      <w:pPr>
        <w:rPr>
          <w:sz w:val="22"/>
          <w:szCs w:val="24"/>
        </w:rPr>
      </w:pPr>
    </w:p>
    <w:p w14:paraId="6B9E1E19" w14:textId="77777777" w:rsidR="007442DF" w:rsidRPr="007442DF" w:rsidRDefault="007442DF" w:rsidP="007442DF">
      <w:pPr>
        <w:rPr>
          <w:sz w:val="22"/>
          <w:szCs w:val="24"/>
        </w:rPr>
      </w:pPr>
    </w:p>
    <w:p w14:paraId="062F5D2C" w14:textId="77777777" w:rsidR="007442DF" w:rsidRPr="007442DF" w:rsidRDefault="007442DF" w:rsidP="007442DF">
      <w:pPr>
        <w:rPr>
          <w:sz w:val="22"/>
          <w:szCs w:val="24"/>
        </w:rPr>
      </w:pPr>
    </w:p>
    <w:p w14:paraId="0E685DDE" w14:textId="77777777" w:rsidR="007442DF" w:rsidRDefault="007442DF" w:rsidP="007442DF">
      <w:pPr>
        <w:pStyle w:val="Paragraphedeliste"/>
        <w:numPr>
          <w:ilvl w:val="0"/>
          <w:numId w:val="7"/>
        </w:numPr>
        <w:ind w:left="360"/>
        <w:rPr>
          <w:b/>
          <w:bCs/>
          <w:sz w:val="22"/>
          <w:szCs w:val="24"/>
        </w:rPr>
      </w:pPr>
      <w:r w:rsidRPr="007442DF">
        <w:rPr>
          <w:b/>
          <w:bCs/>
          <w:sz w:val="22"/>
          <w:szCs w:val="24"/>
        </w:rPr>
        <w:t>Quel problème résulte du fait de payer les fournisseurs avant les clients ?</w:t>
      </w:r>
    </w:p>
    <w:p w14:paraId="03F66639" w14:textId="77777777" w:rsidR="007442DF" w:rsidRPr="007442DF" w:rsidRDefault="007442DF" w:rsidP="007442DF">
      <w:pPr>
        <w:rPr>
          <w:sz w:val="22"/>
          <w:szCs w:val="24"/>
        </w:rPr>
      </w:pPr>
    </w:p>
    <w:p w14:paraId="697F8743" w14:textId="77777777" w:rsidR="007442DF" w:rsidRPr="007442DF" w:rsidRDefault="007442DF" w:rsidP="007442DF">
      <w:pPr>
        <w:rPr>
          <w:sz w:val="22"/>
          <w:szCs w:val="24"/>
        </w:rPr>
      </w:pPr>
    </w:p>
    <w:p w14:paraId="0F922C29" w14:textId="77777777" w:rsidR="007442DF" w:rsidRPr="007442DF" w:rsidRDefault="007442DF" w:rsidP="007442DF">
      <w:pPr>
        <w:rPr>
          <w:sz w:val="22"/>
          <w:szCs w:val="24"/>
        </w:rPr>
      </w:pPr>
    </w:p>
    <w:p w14:paraId="339AA553" w14:textId="77777777" w:rsidR="007442DF" w:rsidRPr="007442DF" w:rsidRDefault="007442DF" w:rsidP="007442DF">
      <w:pPr>
        <w:rPr>
          <w:sz w:val="22"/>
          <w:szCs w:val="24"/>
        </w:rPr>
      </w:pPr>
    </w:p>
    <w:p w14:paraId="7ED3FB2F" w14:textId="77777777" w:rsidR="007442DF" w:rsidRPr="007442DF" w:rsidRDefault="007442DF" w:rsidP="007442DF">
      <w:pPr>
        <w:rPr>
          <w:sz w:val="22"/>
          <w:szCs w:val="24"/>
        </w:rPr>
      </w:pPr>
    </w:p>
    <w:p w14:paraId="54E5C505" w14:textId="77777777" w:rsidR="007442DF" w:rsidRPr="00CD7A1C" w:rsidRDefault="007442DF" w:rsidP="007442DF">
      <w:pPr>
        <w:pStyle w:val="Paragraphedeliste"/>
        <w:numPr>
          <w:ilvl w:val="0"/>
          <w:numId w:val="7"/>
        </w:numPr>
        <w:ind w:left="360"/>
        <w:rPr>
          <w:b/>
          <w:bCs/>
          <w:sz w:val="22"/>
          <w:szCs w:val="24"/>
        </w:rPr>
      </w:pPr>
      <w:r w:rsidRPr="00CD7A1C">
        <w:rPr>
          <w:b/>
          <w:bCs/>
          <w:sz w:val="22"/>
          <w:szCs w:val="24"/>
        </w:rPr>
        <w:t>Pourquoi faut-il être attentif au suivi des paiements des clients ?</w:t>
      </w:r>
    </w:p>
    <w:p w14:paraId="44C64748" w14:textId="77777777" w:rsidR="007442DF" w:rsidRPr="007442DF" w:rsidRDefault="007442DF" w:rsidP="007442DF">
      <w:pPr>
        <w:rPr>
          <w:sz w:val="22"/>
          <w:szCs w:val="24"/>
        </w:rPr>
      </w:pPr>
    </w:p>
    <w:p w14:paraId="332BCB99" w14:textId="77777777" w:rsidR="007442DF" w:rsidRPr="007442DF" w:rsidRDefault="007442DF" w:rsidP="007442DF">
      <w:pPr>
        <w:rPr>
          <w:sz w:val="22"/>
          <w:szCs w:val="24"/>
        </w:rPr>
      </w:pPr>
    </w:p>
    <w:p w14:paraId="3A8F1572" w14:textId="77777777" w:rsidR="007442DF" w:rsidRPr="007442DF" w:rsidRDefault="007442DF" w:rsidP="007442DF">
      <w:pPr>
        <w:rPr>
          <w:sz w:val="22"/>
          <w:szCs w:val="24"/>
        </w:rPr>
      </w:pPr>
    </w:p>
    <w:p w14:paraId="2E48DF49" w14:textId="77777777" w:rsidR="007442DF" w:rsidRPr="007442DF" w:rsidRDefault="007442DF" w:rsidP="007442DF">
      <w:pPr>
        <w:rPr>
          <w:sz w:val="22"/>
          <w:szCs w:val="24"/>
        </w:rPr>
      </w:pPr>
    </w:p>
    <w:p w14:paraId="0DC441F1" w14:textId="77777777" w:rsidR="007442DF" w:rsidRDefault="007442DF" w:rsidP="007442DF">
      <w:pPr>
        <w:pStyle w:val="Paragraphedeliste"/>
        <w:numPr>
          <w:ilvl w:val="0"/>
          <w:numId w:val="7"/>
        </w:numPr>
        <w:ind w:left="360"/>
        <w:rPr>
          <w:b/>
          <w:bCs/>
          <w:sz w:val="22"/>
          <w:szCs w:val="24"/>
        </w:rPr>
      </w:pPr>
      <w:r w:rsidRPr="007442DF">
        <w:rPr>
          <w:b/>
          <w:bCs/>
          <w:sz w:val="22"/>
          <w:szCs w:val="24"/>
        </w:rPr>
        <w:t>Quelle est l'intérêt de réaliser un budget de trésorerie ?</w:t>
      </w:r>
    </w:p>
    <w:p w14:paraId="7F83D4DE" w14:textId="77777777" w:rsidR="007442DF" w:rsidRPr="007442DF" w:rsidRDefault="007442DF" w:rsidP="007442DF">
      <w:pPr>
        <w:rPr>
          <w:b/>
          <w:bCs/>
          <w:sz w:val="22"/>
          <w:szCs w:val="24"/>
        </w:rPr>
      </w:pPr>
    </w:p>
    <w:p w14:paraId="7BDD930C" w14:textId="77777777" w:rsidR="007442DF" w:rsidRPr="007442DF" w:rsidRDefault="007442DF" w:rsidP="007442DF">
      <w:pPr>
        <w:rPr>
          <w:b/>
          <w:bCs/>
          <w:sz w:val="22"/>
          <w:szCs w:val="24"/>
        </w:rPr>
      </w:pPr>
    </w:p>
    <w:p w14:paraId="23DCDD69" w14:textId="77777777" w:rsidR="007442DF" w:rsidRPr="007442DF" w:rsidRDefault="007442DF" w:rsidP="007442DF">
      <w:pPr>
        <w:rPr>
          <w:b/>
          <w:bCs/>
          <w:sz w:val="22"/>
          <w:szCs w:val="24"/>
        </w:rPr>
      </w:pPr>
    </w:p>
    <w:p w14:paraId="4B28D388" w14:textId="77777777" w:rsidR="007442DF" w:rsidRPr="007442DF" w:rsidRDefault="007442DF" w:rsidP="007442DF">
      <w:pPr>
        <w:rPr>
          <w:b/>
          <w:bCs/>
          <w:sz w:val="22"/>
          <w:szCs w:val="24"/>
        </w:rPr>
      </w:pPr>
    </w:p>
    <w:p w14:paraId="3D228089" w14:textId="77777777" w:rsidR="007442DF" w:rsidRDefault="007442DF" w:rsidP="007442DF">
      <w:pPr>
        <w:pStyle w:val="Paragraphedeliste"/>
        <w:numPr>
          <w:ilvl w:val="0"/>
          <w:numId w:val="7"/>
        </w:numPr>
        <w:ind w:left="360"/>
        <w:rPr>
          <w:b/>
          <w:bCs/>
          <w:sz w:val="22"/>
          <w:szCs w:val="24"/>
        </w:rPr>
      </w:pPr>
      <w:r w:rsidRPr="007442DF">
        <w:rPr>
          <w:b/>
          <w:bCs/>
          <w:sz w:val="22"/>
          <w:szCs w:val="24"/>
        </w:rPr>
        <w:t>Quelle solution est préconisée en ce qui concerne le choix des financements ?</w:t>
      </w:r>
    </w:p>
    <w:p w14:paraId="79D35024" w14:textId="77777777" w:rsidR="007442DF" w:rsidRPr="007442DF" w:rsidRDefault="007442DF" w:rsidP="007442DF">
      <w:pPr>
        <w:rPr>
          <w:sz w:val="22"/>
          <w:szCs w:val="24"/>
        </w:rPr>
      </w:pPr>
    </w:p>
    <w:p w14:paraId="22E3224A" w14:textId="77777777" w:rsidR="007442DF" w:rsidRPr="007442DF" w:rsidRDefault="007442DF" w:rsidP="007442DF">
      <w:pPr>
        <w:rPr>
          <w:sz w:val="22"/>
          <w:szCs w:val="24"/>
        </w:rPr>
      </w:pPr>
    </w:p>
    <w:p w14:paraId="6E360310" w14:textId="77777777" w:rsidR="007442DF" w:rsidRPr="007442DF" w:rsidRDefault="007442DF" w:rsidP="007442DF">
      <w:pPr>
        <w:rPr>
          <w:sz w:val="22"/>
          <w:szCs w:val="24"/>
        </w:rPr>
      </w:pPr>
    </w:p>
    <w:p w14:paraId="5E68D433" w14:textId="77777777" w:rsidR="007442DF" w:rsidRPr="007442DF" w:rsidRDefault="007442DF" w:rsidP="007442DF">
      <w:pPr>
        <w:rPr>
          <w:sz w:val="22"/>
          <w:szCs w:val="24"/>
        </w:rPr>
      </w:pPr>
    </w:p>
    <w:p w14:paraId="2E0D3692" w14:textId="77777777" w:rsidR="007442DF" w:rsidRPr="007442DF" w:rsidRDefault="007442DF" w:rsidP="007442DF">
      <w:pPr>
        <w:rPr>
          <w:sz w:val="22"/>
          <w:szCs w:val="24"/>
        </w:rPr>
      </w:pPr>
    </w:p>
    <w:p w14:paraId="6FA9D445" w14:textId="77777777" w:rsidR="007442DF" w:rsidRPr="007442DF" w:rsidRDefault="007442DF" w:rsidP="007442DF">
      <w:pPr>
        <w:pStyle w:val="Paragraphedeliste"/>
        <w:numPr>
          <w:ilvl w:val="0"/>
          <w:numId w:val="7"/>
        </w:numPr>
        <w:ind w:left="360"/>
        <w:rPr>
          <w:b/>
          <w:bCs/>
          <w:sz w:val="22"/>
          <w:szCs w:val="24"/>
        </w:rPr>
      </w:pPr>
      <w:r w:rsidRPr="007442DF">
        <w:rPr>
          <w:b/>
          <w:bCs/>
          <w:sz w:val="22"/>
          <w:szCs w:val="24"/>
        </w:rPr>
        <w:t xml:space="preserve">Pourquoi le chiffre d'affaires n'est pas révélateur de </w:t>
      </w:r>
      <w:proofErr w:type="spellStart"/>
      <w:r w:rsidRPr="007442DF">
        <w:rPr>
          <w:b/>
          <w:bCs/>
          <w:sz w:val="22"/>
          <w:szCs w:val="24"/>
        </w:rPr>
        <w:t>là</w:t>
      </w:r>
      <w:proofErr w:type="spellEnd"/>
      <w:r w:rsidRPr="007442DF">
        <w:rPr>
          <w:b/>
          <w:bCs/>
          <w:sz w:val="22"/>
          <w:szCs w:val="24"/>
        </w:rPr>
        <w:t xml:space="preserve"> viabilité de l'entreprise ?</w:t>
      </w:r>
    </w:p>
    <w:p w14:paraId="38047A6E" w14:textId="77777777" w:rsidR="00FE4CC7" w:rsidRPr="007442DF" w:rsidRDefault="00FE4CC7" w:rsidP="007442DF">
      <w:pPr>
        <w:pStyle w:val="NormalWeb"/>
        <w:shd w:val="clear" w:color="auto" w:fill="FFFFFF"/>
        <w:spacing w:before="0" w:beforeAutospacing="0" w:after="0" w:afterAutospacing="0"/>
        <w:rPr>
          <w:rFonts w:ascii="Arial" w:hAnsi="Arial" w:cs="Arial"/>
          <w:b/>
          <w:bCs/>
          <w:color w:val="000000"/>
        </w:rPr>
      </w:pPr>
    </w:p>
    <w:p w14:paraId="1DC5EA1F" w14:textId="4CB378C9"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1C2D827A" w14:textId="18F3326D"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44E24A9A" w14:textId="3854C8F7"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sectPr w:rsidR="00E03CF9" w:rsidSect="00DE1DB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38"/>
    <w:multiLevelType w:val="hybridMultilevel"/>
    <w:tmpl w:val="1D0A81F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4817F7"/>
    <w:multiLevelType w:val="hybridMultilevel"/>
    <w:tmpl w:val="1780E67C"/>
    <w:lvl w:ilvl="0" w:tplc="402A047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7F028D"/>
    <w:multiLevelType w:val="hybridMultilevel"/>
    <w:tmpl w:val="17C0976C"/>
    <w:lvl w:ilvl="0" w:tplc="10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2C5487C"/>
    <w:multiLevelType w:val="hybridMultilevel"/>
    <w:tmpl w:val="FA869D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5C135A"/>
    <w:multiLevelType w:val="hybridMultilevel"/>
    <w:tmpl w:val="371CBC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C47CD7"/>
    <w:multiLevelType w:val="hybridMultilevel"/>
    <w:tmpl w:val="4E5699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D6E6904"/>
    <w:multiLevelType w:val="hybridMultilevel"/>
    <w:tmpl w:val="1A14C1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86813632">
    <w:abstractNumId w:val="2"/>
  </w:num>
  <w:num w:numId="2" w16cid:durableId="1849557714">
    <w:abstractNumId w:val="1"/>
  </w:num>
  <w:num w:numId="3" w16cid:durableId="1732070691">
    <w:abstractNumId w:val="5"/>
  </w:num>
  <w:num w:numId="4" w16cid:durableId="134153539">
    <w:abstractNumId w:val="6"/>
  </w:num>
  <w:num w:numId="5" w16cid:durableId="2039427712">
    <w:abstractNumId w:val="4"/>
  </w:num>
  <w:num w:numId="6" w16cid:durableId="31227445">
    <w:abstractNumId w:val="0"/>
  </w:num>
  <w:num w:numId="7" w16cid:durableId="693000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B3"/>
    <w:rsid w:val="00013BDE"/>
    <w:rsid w:val="002E3FCB"/>
    <w:rsid w:val="006A4B68"/>
    <w:rsid w:val="007442DF"/>
    <w:rsid w:val="00987FDF"/>
    <w:rsid w:val="009B6073"/>
    <w:rsid w:val="00A06E75"/>
    <w:rsid w:val="00CD7A1C"/>
    <w:rsid w:val="00DE1DB3"/>
    <w:rsid w:val="00E03CF9"/>
    <w:rsid w:val="00E7192D"/>
    <w:rsid w:val="00FE4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D8CD"/>
  <w15:chartTrackingRefBased/>
  <w15:docId w15:val="{C26C4D6F-607C-41E9-82AD-C605FE8F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DB3"/>
    <w:pPr>
      <w:spacing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DE1DB3"/>
    <w:pPr>
      <w:spacing w:after="120"/>
      <w:outlineLvl w:val="0"/>
    </w:pPr>
    <w:rPr>
      <w:rFonts w:ascii="Arial Black" w:eastAsia="Times New Roman" w:hAnsi="Arial Black"/>
      <w:b/>
      <w:color w:val="000000"/>
      <w:sz w:val="28"/>
      <w:szCs w:val="20"/>
      <w:lang w:eastAsia="fr-FR"/>
    </w:rPr>
  </w:style>
  <w:style w:type="paragraph" w:styleId="Titre2">
    <w:name w:val="heading 2"/>
    <w:basedOn w:val="Normal"/>
    <w:link w:val="Titre2Car"/>
    <w:uiPriority w:val="9"/>
    <w:qFormat/>
    <w:rsid w:val="00DE1DB3"/>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1DB3"/>
    <w:rPr>
      <w:rFonts w:ascii="Arial Black" w:eastAsia="Times New Roman" w:hAnsi="Arial Black" w:cs="Times New Roman"/>
      <w:b/>
      <w:color w:val="000000"/>
      <w:sz w:val="28"/>
      <w:szCs w:val="20"/>
      <w:lang w:eastAsia="fr-FR"/>
    </w:rPr>
  </w:style>
  <w:style w:type="character" w:customStyle="1" w:styleId="Titre2Car">
    <w:name w:val="Titre 2 Car"/>
    <w:basedOn w:val="Policepardfaut"/>
    <w:link w:val="Titre2"/>
    <w:uiPriority w:val="9"/>
    <w:rsid w:val="00DE1DB3"/>
    <w:rPr>
      <w:rFonts w:ascii="Arial Black" w:eastAsia="Times New Roman" w:hAnsi="Arial Black" w:cs="Arial"/>
      <w:b/>
      <w:color w:val="000000"/>
      <w:sz w:val="24"/>
      <w:szCs w:val="20"/>
      <w:lang w:eastAsia="fr-FR"/>
    </w:rPr>
  </w:style>
  <w:style w:type="paragraph" w:styleId="NormalWeb">
    <w:name w:val="Normal (Web)"/>
    <w:basedOn w:val="Normal"/>
    <w:uiPriority w:val="99"/>
    <w:rsid w:val="00DE1DB3"/>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DE1DB3"/>
    <w:rPr>
      <w:b/>
      <w:bCs/>
    </w:rPr>
  </w:style>
  <w:style w:type="paragraph" w:styleId="Paragraphedeliste">
    <w:name w:val="List Paragraph"/>
    <w:basedOn w:val="Normal"/>
    <w:uiPriority w:val="34"/>
    <w:qFormat/>
    <w:rsid w:val="009B6073"/>
    <w:pPr>
      <w:ind w:left="720"/>
      <w:contextualSpacing/>
    </w:pPr>
  </w:style>
  <w:style w:type="character" w:styleId="Lienhypertexte">
    <w:name w:val="Hyperlink"/>
    <w:uiPriority w:val="99"/>
    <w:unhideWhenUsed/>
    <w:rsid w:val="007442DF"/>
    <w:rPr>
      <w:color w:val="0000FF"/>
      <w:u w:val="single"/>
    </w:rPr>
  </w:style>
  <w:style w:type="paragraph" w:customStyle="1" w:styleId="css-cyvn9x">
    <w:name w:val="css-cyvn9x"/>
    <w:basedOn w:val="Normal"/>
    <w:rsid w:val="007442DF"/>
    <w:pPr>
      <w:spacing w:before="100" w:beforeAutospacing="1" w:after="100" w:afterAutospacing="1"/>
      <w:jc w:val="left"/>
    </w:pPr>
    <w:rPr>
      <w:rFonts w:ascii="Times New Roman" w:eastAsia="Times New Roman" w:hAnsi="Times New Roman"/>
      <w:sz w:val="24"/>
      <w:szCs w:val="24"/>
      <w:lang w:eastAsia="fr-FR"/>
    </w:rPr>
  </w:style>
  <w:style w:type="character" w:customStyle="1" w:styleId="css-kaitht">
    <w:name w:val="css-kaitht"/>
    <w:basedOn w:val="Policepardfaut"/>
    <w:rsid w:val="0074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ocardless.com/fr/guides/cash-flow-academy/plan-de-tresorerie/" TargetMode="External"/><Relationship Id="rId5" Type="http://schemas.openxmlformats.org/officeDocument/2006/relationships/webSettings" Target="webSettings.xml"/><Relationship Id="rId10" Type="http://schemas.openxmlformats.org/officeDocument/2006/relationships/hyperlink" Target="https://gocardless.com/" TargetMode="Externa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5E49-98AD-4E25-821E-589CD2A0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909</Words>
  <Characters>5002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2021-08-21T17:56:00Z</dcterms:created>
  <dcterms:modified xsi:type="dcterms:W3CDTF">2023-10-20T12:04:00Z</dcterms:modified>
</cp:coreProperties>
</file>