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654"/>
        <w:gridCol w:w="993"/>
      </w:tblGrid>
      <w:tr w:rsidR="00916E07" w:rsidRPr="00C22356" w14:paraId="11CBB93C" w14:textId="77777777" w:rsidTr="007A1C05">
        <w:trPr>
          <w:trHeight w:val="386"/>
        </w:trPr>
        <w:tc>
          <w:tcPr>
            <w:tcW w:w="10060" w:type="dxa"/>
            <w:gridSpan w:val="3"/>
            <w:shd w:val="clear" w:color="auto" w:fill="FFFF00"/>
          </w:tcPr>
          <w:p w14:paraId="0DDDD1F1" w14:textId="419D0CBA" w:rsidR="00916E07" w:rsidRPr="00992388" w:rsidRDefault="00916E07" w:rsidP="007C41CB">
            <w:pPr>
              <w:pStyle w:val="Titre2"/>
              <w:spacing w:before="120"/>
              <w:jc w:val="center"/>
              <w:rPr>
                <w:szCs w:val="22"/>
              </w:rPr>
            </w:pPr>
            <w:r w:rsidRPr="00992388">
              <w:rPr>
                <w:szCs w:val="22"/>
              </w:rPr>
              <w:t xml:space="preserve">Réflexion </w:t>
            </w:r>
            <w:r w:rsidR="007A1C05">
              <w:rPr>
                <w:szCs w:val="22"/>
              </w:rPr>
              <w:t>3</w:t>
            </w:r>
            <w:r w:rsidRPr="00992388">
              <w:rPr>
                <w:szCs w:val="22"/>
              </w:rPr>
              <w:t xml:space="preserve"> – Pourquoi respecter les délais de paiement</w:t>
            </w:r>
          </w:p>
        </w:tc>
      </w:tr>
      <w:tr w:rsidR="00916E07" w:rsidRPr="00916E07" w14:paraId="65496BCC" w14:textId="77777777" w:rsidTr="007A1C05">
        <w:trPr>
          <w:trHeight w:val="267"/>
        </w:trPr>
        <w:tc>
          <w:tcPr>
            <w:tcW w:w="1413" w:type="dxa"/>
            <w:shd w:val="clear" w:color="auto" w:fill="FFFF00"/>
            <w:vAlign w:val="center"/>
          </w:tcPr>
          <w:p w14:paraId="4F8DEC7E" w14:textId="77777777" w:rsidR="00916E07" w:rsidRPr="00916E07" w:rsidRDefault="00916E07" w:rsidP="007C41CB">
            <w:pPr>
              <w:rPr>
                <w:bCs/>
                <w:sz w:val="20"/>
                <w:szCs w:val="20"/>
              </w:rPr>
            </w:pPr>
            <w:r w:rsidRPr="00916E07">
              <w:rPr>
                <w:bCs/>
                <w:sz w:val="20"/>
                <w:szCs w:val="20"/>
              </w:rPr>
              <w:t>Durée : 15’</w:t>
            </w:r>
          </w:p>
        </w:tc>
        <w:tc>
          <w:tcPr>
            <w:tcW w:w="7654" w:type="dxa"/>
            <w:shd w:val="clear" w:color="auto" w:fill="FFFF00"/>
            <w:vAlign w:val="center"/>
          </w:tcPr>
          <w:p w14:paraId="12B6725F" w14:textId="77777777" w:rsidR="00916E07" w:rsidRPr="00916E07" w:rsidRDefault="00916E07" w:rsidP="007C41CB">
            <w:pPr>
              <w:jc w:val="center"/>
              <w:rPr>
                <w:bCs/>
                <w:sz w:val="20"/>
                <w:szCs w:val="20"/>
              </w:rPr>
            </w:pPr>
            <w:r w:rsidRPr="00916E07">
              <w:rPr>
                <w:bCs/>
                <w:i/>
                <w:noProof/>
                <w:sz w:val="20"/>
                <w:szCs w:val="20"/>
              </w:rPr>
              <w:drawing>
                <wp:inline distT="0" distB="0" distL="0" distR="0" wp14:anchorId="07DB13D6" wp14:editId="7A949E21">
                  <wp:extent cx="324000" cy="324000"/>
                  <wp:effectExtent l="0" t="0" r="0" b="0"/>
                  <wp:docPr id="450" name="Graphique 45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916E07">
              <w:rPr>
                <w:bCs/>
                <w:iCs/>
                <w:sz w:val="20"/>
                <w:szCs w:val="20"/>
              </w:rPr>
              <w:t>ou</w:t>
            </w:r>
            <w:r w:rsidRPr="00916E07">
              <w:rPr>
                <w:bCs/>
                <w:i/>
                <w:noProof/>
                <w:sz w:val="20"/>
                <w:szCs w:val="20"/>
              </w:rPr>
              <w:drawing>
                <wp:inline distT="0" distB="0" distL="0" distR="0" wp14:anchorId="32834A54" wp14:editId="71C7598C">
                  <wp:extent cx="360000" cy="360000"/>
                  <wp:effectExtent l="0" t="0" r="0" b="2540"/>
                  <wp:docPr id="451" name="Graphique 45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88" w:type="dxa"/>
            <w:shd w:val="clear" w:color="auto" w:fill="FFFF00"/>
            <w:vAlign w:val="center"/>
          </w:tcPr>
          <w:p w14:paraId="7C4E5CC2" w14:textId="77777777" w:rsidR="00916E07" w:rsidRPr="00916E07" w:rsidRDefault="00916E07" w:rsidP="007C41CB">
            <w:pPr>
              <w:jc w:val="center"/>
              <w:rPr>
                <w:bCs/>
                <w:i/>
                <w:sz w:val="20"/>
                <w:szCs w:val="20"/>
              </w:rPr>
            </w:pPr>
            <w:r w:rsidRPr="00916E07">
              <w:rPr>
                <w:bCs/>
                <w:sz w:val="20"/>
                <w:szCs w:val="20"/>
              </w:rPr>
              <w:t>Source</w:t>
            </w:r>
          </w:p>
        </w:tc>
      </w:tr>
    </w:tbl>
    <w:p w14:paraId="4CB94B8C" w14:textId="77777777" w:rsidR="00916E07" w:rsidRDefault="00916E07" w:rsidP="00916E07">
      <w:pPr>
        <w:pStyle w:val="tacheseurasment"/>
        <w:rPr>
          <w:rFonts w:cs="Arial"/>
          <w:color w:val="000000"/>
          <w:szCs w:val="20"/>
        </w:rPr>
      </w:pPr>
    </w:p>
    <w:p w14:paraId="7B941CE9" w14:textId="77777777" w:rsidR="00916E07" w:rsidRPr="00A11717" w:rsidRDefault="00916E07" w:rsidP="00916E07">
      <w:pPr>
        <w:pStyle w:val="tacheseurasment"/>
        <w:rPr>
          <w:rFonts w:eastAsia="Calibri" w:cs="Arial"/>
          <w:b/>
          <w:bCs/>
          <w:color w:val="000000"/>
          <w:sz w:val="24"/>
          <w:lang w:eastAsia="en-US"/>
        </w:rPr>
      </w:pPr>
      <w:r w:rsidRPr="00A11717">
        <w:rPr>
          <w:rFonts w:eastAsia="Calibri" w:cs="Arial"/>
          <w:b/>
          <w:bCs/>
          <w:color w:val="000000"/>
          <w:sz w:val="24"/>
          <w:lang w:eastAsia="en-US"/>
        </w:rPr>
        <w:t xml:space="preserve">Travail à faire </w:t>
      </w:r>
    </w:p>
    <w:p w14:paraId="7C261BCA" w14:textId="77777777" w:rsidR="00916E07" w:rsidRDefault="00916E07" w:rsidP="00916E07">
      <w:pPr>
        <w:spacing w:before="120" w:after="120"/>
      </w:pPr>
      <w:r>
        <w:t xml:space="preserve">Après avoir lu le </w:t>
      </w:r>
      <w:r w:rsidRPr="009A739A">
        <w:rPr>
          <w:b/>
          <w:bCs/>
        </w:rPr>
        <w:t>document</w:t>
      </w:r>
      <w:r>
        <w:t xml:space="preserve"> répondez aux questions suivantes :</w:t>
      </w:r>
    </w:p>
    <w:p w14:paraId="5D050C0B" w14:textId="77777777" w:rsidR="00916E07" w:rsidRDefault="00916E07" w:rsidP="00916E07">
      <w:pPr>
        <w:pStyle w:val="tacheseurasment"/>
        <w:numPr>
          <w:ilvl w:val="0"/>
          <w:numId w:val="8"/>
        </w:numPr>
        <w:rPr>
          <w:rFonts w:cs="Arial"/>
          <w:color w:val="000000"/>
          <w:szCs w:val="20"/>
        </w:rPr>
      </w:pPr>
      <w:r>
        <w:rPr>
          <w:rFonts w:cs="Arial"/>
          <w:color w:val="000000"/>
          <w:szCs w:val="20"/>
        </w:rPr>
        <w:t>Quel est le délai légal de paiement d’une facture ?</w:t>
      </w:r>
    </w:p>
    <w:p w14:paraId="25ABDEFC" w14:textId="77777777" w:rsidR="00916E07" w:rsidRDefault="00916E07" w:rsidP="00916E07">
      <w:pPr>
        <w:pStyle w:val="tacheseurasment"/>
        <w:numPr>
          <w:ilvl w:val="0"/>
          <w:numId w:val="8"/>
        </w:numPr>
        <w:rPr>
          <w:rFonts w:cs="Arial"/>
          <w:color w:val="000000"/>
          <w:szCs w:val="20"/>
        </w:rPr>
      </w:pPr>
      <w:r>
        <w:rPr>
          <w:rFonts w:cs="Arial"/>
          <w:color w:val="000000"/>
          <w:szCs w:val="20"/>
        </w:rPr>
        <w:t>Est-il possible de déroger à ce délai ?</w:t>
      </w:r>
    </w:p>
    <w:p w14:paraId="4D962CFB" w14:textId="77777777" w:rsidR="00916E07" w:rsidRDefault="00916E07" w:rsidP="00916E07">
      <w:pPr>
        <w:pStyle w:val="tacheseurasment"/>
        <w:numPr>
          <w:ilvl w:val="0"/>
          <w:numId w:val="8"/>
        </w:numPr>
        <w:rPr>
          <w:rFonts w:cs="Arial"/>
          <w:color w:val="000000"/>
          <w:szCs w:val="20"/>
        </w:rPr>
      </w:pPr>
      <w:r>
        <w:rPr>
          <w:rFonts w:cs="Arial"/>
          <w:color w:val="000000"/>
          <w:szCs w:val="20"/>
        </w:rPr>
        <w:t>Quelle est la durée maximum admise contractuellement ?</w:t>
      </w:r>
    </w:p>
    <w:p w14:paraId="1548854F" w14:textId="77777777" w:rsidR="00916E07" w:rsidRDefault="00916E07" w:rsidP="00916E07">
      <w:pPr>
        <w:pStyle w:val="tacheseurasment"/>
        <w:numPr>
          <w:ilvl w:val="0"/>
          <w:numId w:val="8"/>
        </w:numPr>
        <w:rPr>
          <w:rFonts w:cs="Arial"/>
          <w:color w:val="000000"/>
          <w:szCs w:val="20"/>
        </w:rPr>
      </w:pPr>
      <w:r>
        <w:rPr>
          <w:rFonts w:cs="Arial"/>
          <w:color w:val="000000"/>
          <w:szCs w:val="20"/>
        </w:rPr>
        <w:t>Quels sont les risques encourus par une entreprise qui ne respecte pas les délais ?</w:t>
      </w:r>
    </w:p>
    <w:p w14:paraId="1A2EDF4C" w14:textId="77777777" w:rsidR="00916E07" w:rsidRDefault="00916E07" w:rsidP="00916E07">
      <w:pPr>
        <w:pStyle w:val="tacheseurasment"/>
        <w:rPr>
          <w:rFonts w:cs="Arial"/>
          <w:color w:val="000000"/>
          <w:szCs w:val="20"/>
        </w:rPr>
      </w:pPr>
    </w:p>
    <w:p w14:paraId="133937E9" w14:textId="77777777" w:rsidR="00916E07" w:rsidRDefault="00916E07" w:rsidP="00916E07">
      <w:pPr>
        <w:pStyle w:val="tacheseurasment"/>
        <w:rPr>
          <w:rFonts w:cs="Arial"/>
          <w:color w:val="000000"/>
          <w:szCs w:val="20"/>
        </w:rPr>
      </w:pPr>
    </w:p>
    <w:p w14:paraId="15229C32" w14:textId="77777777" w:rsidR="00916E07" w:rsidRDefault="00916E07" w:rsidP="00916E07">
      <w:pPr>
        <w:rPr>
          <w:rFonts w:cs="Arial"/>
          <w:color w:val="000000"/>
          <w:szCs w:val="20"/>
        </w:rPr>
      </w:pPr>
    </w:p>
    <w:p w14:paraId="6BCEE6A1" w14:textId="77777777" w:rsidR="00916E07" w:rsidRPr="00A11717" w:rsidRDefault="00916E07" w:rsidP="00916E07">
      <w:pPr>
        <w:rPr>
          <w:rFonts w:cs="Arial"/>
          <w:b/>
          <w:bCs/>
          <w:color w:val="000000"/>
          <w:sz w:val="24"/>
          <w:szCs w:val="24"/>
        </w:rPr>
      </w:pPr>
      <w:r w:rsidRPr="00A11717">
        <w:rPr>
          <w:rFonts w:cs="Arial"/>
          <w:b/>
          <w:bCs/>
          <w:color w:val="FFFFFF" w:themeColor="background1"/>
          <w:sz w:val="24"/>
          <w:szCs w:val="24"/>
          <w:highlight w:val="red"/>
        </w:rPr>
        <w:t xml:space="preserve">Doc </w:t>
      </w:r>
      <w:r w:rsidRPr="00A11717">
        <w:rPr>
          <w:rFonts w:cs="Arial"/>
          <w:b/>
          <w:bCs/>
          <w:color w:val="FFFFFF" w:themeColor="background1"/>
          <w:sz w:val="24"/>
          <w:szCs w:val="24"/>
        </w:rPr>
        <w:t xml:space="preserve"> </w:t>
      </w:r>
      <w:r>
        <w:rPr>
          <w:rFonts w:cs="Arial"/>
          <w:b/>
          <w:bCs/>
          <w:color w:val="000000"/>
          <w:sz w:val="24"/>
          <w:szCs w:val="24"/>
        </w:rPr>
        <w:t>D</w:t>
      </w:r>
      <w:r w:rsidRPr="00A11717">
        <w:rPr>
          <w:rFonts w:cs="Arial"/>
          <w:b/>
          <w:bCs/>
          <w:color w:val="000000"/>
          <w:sz w:val="24"/>
          <w:szCs w:val="24"/>
        </w:rPr>
        <w:t>élais de paiement d’un fournisseur</w:t>
      </w:r>
    </w:p>
    <w:p w14:paraId="7B729EBA" w14:textId="77777777" w:rsidR="00916E07" w:rsidRPr="00916E07" w:rsidRDefault="00916E07" w:rsidP="00916E07">
      <w:pPr>
        <w:spacing w:before="120"/>
        <w:rPr>
          <w:rFonts w:cs="Arial"/>
          <w:i/>
          <w:iCs/>
          <w:color w:val="000000"/>
          <w:sz w:val="18"/>
          <w:szCs w:val="16"/>
        </w:rPr>
      </w:pPr>
      <w:r w:rsidRPr="00916E07">
        <w:rPr>
          <w:rFonts w:cs="Arial"/>
          <w:i/>
          <w:iCs/>
          <w:color w:val="000000"/>
          <w:sz w:val="18"/>
          <w:szCs w:val="16"/>
        </w:rPr>
        <w:t xml:space="preserve">Source : </w:t>
      </w:r>
      <w:hyperlink r:id="rId9" w:history="1">
        <w:r w:rsidRPr="00916E07">
          <w:rPr>
            <w:rStyle w:val="Lienhypertexte"/>
            <w:rFonts w:cs="Arial"/>
            <w:i/>
            <w:iCs/>
            <w:sz w:val="18"/>
            <w:szCs w:val="16"/>
          </w:rPr>
          <w:t>https://droit-finances.commentcamarche.com/</w:t>
        </w:r>
      </w:hyperlink>
    </w:p>
    <w:p w14:paraId="774049AA" w14:textId="77777777" w:rsidR="00916E07" w:rsidRPr="007D5346" w:rsidRDefault="00916E07" w:rsidP="00916E07">
      <w:pPr>
        <w:rPr>
          <w:rFonts w:cs="Arial"/>
          <w:color w:val="000000"/>
          <w:szCs w:val="20"/>
        </w:rPr>
      </w:pPr>
    </w:p>
    <w:p w14:paraId="785707F3" w14:textId="77777777" w:rsidR="00916E07" w:rsidRPr="00916E07" w:rsidRDefault="00916E07" w:rsidP="00916E07">
      <w:pPr>
        <w:rPr>
          <w:rFonts w:cs="Arial"/>
          <w:color w:val="000000"/>
          <w:sz w:val="20"/>
          <w:szCs w:val="20"/>
        </w:rPr>
      </w:pPr>
      <w:r w:rsidRPr="00916E07">
        <w:rPr>
          <w:rFonts w:cs="Arial"/>
          <w:color w:val="303030"/>
          <w:sz w:val="20"/>
          <w:szCs w:val="20"/>
          <w:shd w:val="clear" w:color="auto" w:fill="FFFFFF"/>
        </w:rPr>
        <w:t>Les délais de paiement entre entreprises sont souvent peu respectés, avec des dépassements fréquents des dates limites applicables. La législation prévoit des règles précises en la matière.</w:t>
      </w:r>
    </w:p>
    <w:p w14:paraId="3DD8E598" w14:textId="77777777" w:rsidR="00916E07" w:rsidRPr="00916E07" w:rsidRDefault="00916E07" w:rsidP="00916E07">
      <w:pPr>
        <w:spacing w:before="240" w:after="120"/>
        <w:rPr>
          <w:rFonts w:cs="Arial"/>
          <w:b/>
          <w:bCs/>
          <w:color w:val="303030"/>
          <w:shd w:val="clear" w:color="auto" w:fill="FFFFFF"/>
        </w:rPr>
      </w:pPr>
      <w:r w:rsidRPr="00916E07">
        <w:rPr>
          <w:rFonts w:cs="Arial"/>
          <w:b/>
          <w:bCs/>
          <w:color w:val="303030"/>
          <w:shd w:val="clear" w:color="auto" w:fill="FFFFFF"/>
        </w:rPr>
        <w:t>Délai légal</w:t>
      </w:r>
    </w:p>
    <w:p w14:paraId="44ECDCD9" w14:textId="77777777" w:rsidR="00916E07" w:rsidRPr="00916E07" w:rsidRDefault="00916E07" w:rsidP="00916E07">
      <w:pPr>
        <w:rPr>
          <w:rFonts w:eastAsia="Times New Roman" w:cs="Arial"/>
          <w:color w:val="303030"/>
          <w:sz w:val="20"/>
          <w:szCs w:val="20"/>
          <w:lang w:eastAsia="fr-FR"/>
        </w:rPr>
      </w:pPr>
      <w:r w:rsidRPr="00916E07">
        <w:rPr>
          <w:rFonts w:cs="Arial"/>
          <w:color w:val="303030"/>
          <w:sz w:val="20"/>
          <w:szCs w:val="20"/>
          <w:shd w:val="clear" w:color="auto" w:fill="FFFFFF"/>
        </w:rPr>
        <w:t xml:space="preserve">L'article L441-6 du </w:t>
      </w:r>
      <w:r w:rsidRPr="00916E07">
        <w:rPr>
          <w:rFonts w:cs="Arial"/>
          <w:sz w:val="20"/>
          <w:szCs w:val="20"/>
        </w:rPr>
        <w:t>Code de commerce</w:t>
      </w:r>
      <w:r w:rsidRPr="00916E07">
        <w:rPr>
          <w:rFonts w:cs="Arial"/>
          <w:color w:val="303030"/>
          <w:sz w:val="20"/>
          <w:szCs w:val="20"/>
          <w:shd w:val="clear" w:color="auto" w:fill="FFFFFF"/>
        </w:rPr>
        <w:t xml:space="preserve"> encadre les délais applicables. Lorsque le contrat est conclu entre deux professionnels, le délai limite de règlement est fixé à 30 jours à compter de </w:t>
      </w:r>
      <w:r w:rsidRPr="00916E07">
        <w:rPr>
          <w:rFonts w:eastAsia="Times New Roman" w:cs="Arial"/>
          <w:color w:val="303030"/>
          <w:sz w:val="20"/>
          <w:szCs w:val="20"/>
          <w:lang w:eastAsia="fr-FR"/>
        </w:rPr>
        <w:t>la réception des marchandises en cas de livraison ou de l'exécution de la prestation en cas de fourniture d'un service.</w:t>
      </w:r>
    </w:p>
    <w:p w14:paraId="4DE1487F" w14:textId="77777777" w:rsidR="00916E07" w:rsidRPr="00916E07" w:rsidRDefault="00916E07" w:rsidP="00916E07">
      <w:pPr>
        <w:spacing w:before="60"/>
        <w:jc w:val="both"/>
        <w:rPr>
          <w:rFonts w:eastAsia="Times New Roman" w:cs="Arial"/>
          <w:color w:val="303030"/>
          <w:sz w:val="20"/>
          <w:szCs w:val="20"/>
          <w:lang w:eastAsia="fr-FR"/>
        </w:rPr>
      </w:pPr>
      <w:r w:rsidRPr="00916E07">
        <w:rPr>
          <w:rFonts w:eastAsia="Times New Roman" w:cs="Arial"/>
          <w:color w:val="303030"/>
          <w:sz w:val="20"/>
          <w:szCs w:val="20"/>
          <w:lang w:eastAsia="fr-FR"/>
        </w:rPr>
        <w:t xml:space="preserve">Toutefois, le contrat peut tout à fait prévoir un délai inférieur ou supérieur au délai légal. </w:t>
      </w:r>
    </w:p>
    <w:p w14:paraId="56A71DE8" w14:textId="77777777" w:rsidR="00916E07" w:rsidRPr="00916E07" w:rsidRDefault="00916E07" w:rsidP="00916E07">
      <w:pPr>
        <w:jc w:val="both"/>
        <w:rPr>
          <w:rFonts w:eastAsia="Times New Roman" w:cs="Arial"/>
          <w:color w:val="303030"/>
          <w:sz w:val="20"/>
          <w:szCs w:val="20"/>
          <w:lang w:eastAsia="fr-FR"/>
        </w:rPr>
      </w:pPr>
    </w:p>
    <w:p w14:paraId="64332B17" w14:textId="77777777" w:rsidR="00916E07" w:rsidRPr="00916E07" w:rsidRDefault="00916E07" w:rsidP="00916E07">
      <w:pPr>
        <w:spacing w:before="240" w:after="120"/>
        <w:rPr>
          <w:rFonts w:cs="Arial"/>
          <w:b/>
          <w:bCs/>
          <w:color w:val="303030"/>
          <w:shd w:val="clear" w:color="auto" w:fill="FFFFFF"/>
        </w:rPr>
      </w:pPr>
      <w:r w:rsidRPr="00916E07">
        <w:rPr>
          <w:rFonts w:cs="Arial"/>
          <w:b/>
          <w:bCs/>
          <w:color w:val="303030"/>
          <w:shd w:val="clear" w:color="auto" w:fill="FFFFFF"/>
        </w:rPr>
        <w:t>Délai contractuel</w:t>
      </w:r>
    </w:p>
    <w:p w14:paraId="1A08FB15" w14:textId="77777777" w:rsidR="00916E07" w:rsidRPr="00916E07" w:rsidRDefault="00916E07" w:rsidP="00916E07">
      <w:pPr>
        <w:pStyle w:val="niv1"/>
        <w:spacing w:before="0" w:beforeAutospacing="0" w:after="0" w:afterAutospacing="0"/>
        <w:jc w:val="both"/>
        <w:rPr>
          <w:rFonts w:ascii="Arial" w:hAnsi="Arial" w:cs="Arial"/>
          <w:color w:val="303030"/>
          <w:sz w:val="20"/>
          <w:szCs w:val="20"/>
        </w:rPr>
      </w:pPr>
      <w:r w:rsidRPr="00916E07">
        <w:rPr>
          <w:rFonts w:ascii="Arial" w:hAnsi="Arial" w:cs="Arial"/>
          <w:color w:val="303030"/>
          <w:sz w:val="20"/>
          <w:szCs w:val="20"/>
        </w:rPr>
        <w:t xml:space="preserve">Les conditions de règlement peuvent être négociées entre les partenaires commerciaux avant la signature du contrat. Les cocontractants sont ainsi libres de définir un délai de paiement plus court ou plus long que le délai légal de 30 jours. Ce délai doit dans tous les cas figurer sur la facture et dans les conditions générales de vente. </w:t>
      </w:r>
    </w:p>
    <w:p w14:paraId="6595136B" w14:textId="77777777" w:rsidR="00916E07" w:rsidRPr="00916E07" w:rsidRDefault="00916E07" w:rsidP="00916E07">
      <w:pPr>
        <w:pStyle w:val="Titre3"/>
        <w:ind w:left="142" w:hanging="142"/>
        <w:jc w:val="both"/>
        <w:rPr>
          <w:rFonts w:ascii="Arial" w:hAnsi="Arial" w:cs="Arial"/>
          <w:b/>
          <w:bCs/>
          <w:color w:val="303030"/>
          <w:sz w:val="20"/>
          <w:szCs w:val="20"/>
        </w:rPr>
      </w:pPr>
      <w:r w:rsidRPr="00916E07">
        <w:rPr>
          <w:rFonts w:ascii="Arial" w:hAnsi="Arial" w:cs="Arial"/>
          <w:color w:val="303030"/>
          <w:sz w:val="20"/>
          <w:szCs w:val="20"/>
        </w:rPr>
        <w:t>Paiement comptant </w:t>
      </w:r>
      <w:r w:rsidRPr="00916E07">
        <w:rPr>
          <w:rFonts w:ascii="Arial" w:hAnsi="Arial" w:cs="Arial"/>
          <w:bCs/>
          <w:color w:val="303030"/>
          <w:sz w:val="20"/>
          <w:szCs w:val="20"/>
        </w:rPr>
        <w:t>: Les parties peuvent librement prévoir un paiement comptant. Le créancier est alors payé le jour de la livraison du bien ou de la réalisation de la prestation.</w:t>
      </w:r>
    </w:p>
    <w:p w14:paraId="2316D1F4" w14:textId="77777777" w:rsidR="00916E07" w:rsidRPr="00916E07" w:rsidRDefault="00916E07" w:rsidP="00916E07">
      <w:pPr>
        <w:pStyle w:val="Titre3"/>
        <w:ind w:left="142" w:hanging="142"/>
        <w:jc w:val="both"/>
        <w:rPr>
          <w:rFonts w:ascii="Arial" w:hAnsi="Arial" w:cs="Arial"/>
          <w:b/>
          <w:bCs/>
          <w:color w:val="303030"/>
          <w:sz w:val="20"/>
          <w:szCs w:val="20"/>
        </w:rPr>
      </w:pPr>
      <w:r w:rsidRPr="00916E07">
        <w:rPr>
          <w:rFonts w:ascii="Arial" w:hAnsi="Arial" w:cs="Arial"/>
          <w:color w:val="303030"/>
          <w:sz w:val="20"/>
          <w:szCs w:val="20"/>
        </w:rPr>
        <w:t xml:space="preserve">Délai maximum : </w:t>
      </w:r>
      <w:r w:rsidRPr="00916E07">
        <w:rPr>
          <w:rFonts w:ascii="Arial" w:hAnsi="Arial" w:cs="Arial"/>
          <w:bCs/>
          <w:color w:val="303030"/>
          <w:sz w:val="20"/>
          <w:szCs w:val="20"/>
        </w:rPr>
        <w:t xml:space="preserve">Les deux parties peuvent décider d'un délai de paiement plus long que le délai légal de 30 jours. La loi prévoit dans ce cas qu'ils ne peuvent pas prévoir de délai supérieur à : </w:t>
      </w:r>
    </w:p>
    <w:p w14:paraId="3D814E90" w14:textId="77777777" w:rsidR="00916E07" w:rsidRPr="00916E07" w:rsidRDefault="00916E07" w:rsidP="00916E07">
      <w:pPr>
        <w:numPr>
          <w:ilvl w:val="0"/>
          <w:numId w:val="7"/>
        </w:numPr>
        <w:tabs>
          <w:tab w:val="clear" w:pos="360"/>
        </w:tabs>
        <w:ind w:left="284" w:hanging="284"/>
        <w:rPr>
          <w:rFonts w:cs="Arial"/>
          <w:color w:val="303030"/>
          <w:sz w:val="20"/>
          <w:szCs w:val="20"/>
        </w:rPr>
      </w:pPr>
      <w:r w:rsidRPr="00916E07">
        <w:rPr>
          <w:rFonts w:cs="Arial"/>
          <w:color w:val="303030"/>
          <w:sz w:val="20"/>
          <w:szCs w:val="20"/>
        </w:rPr>
        <w:t xml:space="preserve">60 jours à compter de l'émission de la facture (facture du 5 mars </w:t>
      </w:r>
      <w:r w:rsidRPr="00916E07">
        <w:rPr>
          <w:rFonts w:cs="Arial"/>
          <w:color w:val="303030"/>
          <w:sz w:val="20"/>
          <w:szCs w:val="20"/>
        </w:rPr>
        <w:sym w:font="Wingdings" w:char="F0F0"/>
      </w:r>
      <w:r w:rsidRPr="00916E07">
        <w:rPr>
          <w:rFonts w:cs="Arial"/>
          <w:color w:val="303030"/>
          <w:sz w:val="20"/>
          <w:szCs w:val="20"/>
        </w:rPr>
        <w:t xml:space="preserve"> délai limite = 5 mai).</w:t>
      </w:r>
    </w:p>
    <w:p w14:paraId="24AFCABF" w14:textId="77777777" w:rsidR="00916E07" w:rsidRPr="00916E07" w:rsidRDefault="00916E07" w:rsidP="00916E07">
      <w:pPr>
        <w:numPr>
          <w:ilvl w:val="0"/>
          <w:numId w:val="7"/>
        </w:numPr>
        <w:tabs>
          <w:tab w:val="clear" w:pos="360"/>
        </w:tabs>
        <w:ind w:left="284" w:hanging="284"/>
        <w:rPr>
          <w:rFonts w:cs="Arial"/>
          <w:color w:val="303030"/>
          <w:sz w:val="20"/>
          <w:szCs w:val="20"/>
        </w:rPr>
      </w:pPr>
      <w:r w:rsidRPr="00916E07">
        <w:rPr>
          <w:rFonts w:cs="Arial"/>
          <w:color w:val="303030"/>
          <w:sz w:val="20"/>
          <w:szCs w:val="20"/>
        </w:rPr>
        <w:t xml:space="preserve">45 jours une fois passé le premier mois à l'émission de la facture (facture du 5 mars </w:t>
      </w:r>
      <w:r w:rsidRPr="00916E07">
        <w:rPr>
          <w:rFonts w:cs="Arial"/>
          <w:color w:val="303030"/>
          <w:sz w:val="20"/>
          <w:szCs w:val="20"/>
        </w:rPr>
        <w:sym w:font="Wingdings" w:char="F0F0"/>
      </w:r>
      <w:r w:rsidRPr="00916E07">
        <w:rPr>
          <w:rFonts w:cs="Arial"/>
          <w:color w:val="303030"/>
          <w:sz w:val="20"/>
          <w:szCs w:val="20"/>
        </w:rPr>
        <w:t xml:space="preserve"> délai limite = 15 mai).</w:t>
      </w:r>
    </w:p>
    <w:p w14:paraId="0701D277" w14:textId="77777777" w:rsidR="00916E07" w:rsidRPr="00916E07" w:rsidRDefault="00916E07" w:rsidP="00916E07">
      <w:pPr>
        <w:pStyle w:val="niv1"/>
        <w:spacing w:before="60" w:beforeAutospacing="0" w:after="0" w:afterAutospacing="0"/>
        <w:jc w:val="both"/>
        <w:rPr>
          <w:rFonts w:ascii="Arial" w:hAnsi="Arial" w:cs="Arial"/>
          <w:color w:val="303030"/>
          <w:sz w:val="20"/>
          <w:szCs w:val="20"/>
        </w:rPr>
      </w:pPr>
      <w:r w:rsidRPr="00916E07">
        <w:rPr>
          <w:rFonts w:ascii="Arial" w:hAnsi="Arial" w:cs="Arial"/>
          <w:color w:val="303030"/>
          <w:sz w:val="20"/>
          <w:szCs w:val="20"/>
        </w:rPr>
        <w:t>Le choix entre les 60 jours ou les 45 jours est déterminé par les parties.</w:t>
      </w:r>
    </w:p>
    <w:p w14:paraId="6BF3C0DF" w14:textId="77777777" w:rsidR="00916E07" w:rsidRPr="00916E07" w:rsidRDefault="00916E07" w:rsidP="00916E07">
      <w:pPr>
        <w:pStyle w:val="niv1"/>
        <w:spacing w:before="0" w:beforeAutospacing="0" w:after="0" w:afterAutospacing="0"/>
        <w:jc w:val="both"/>
        <w:rPr>
          <w:rFonts w:ascii="Arial" w:hAnsi="Arial" w:cs="Arial"/>
          <w:color w:val="303030"/>
          <w:sz w:val="20"/>
          <w:szCs w:val="20"/>
        </w:rPr>
      </w:pPr>
    </w:p>
    <w:p w14:paraId="013B1A36" w14:textId="77777777" w:rsidR="00916E07" w:rsidRPr="00916E07" w:rsidRDefault="00916E07" w:rsidP="00916E07">
      <w:pPr>
        <w:spacing w:before="240" w:after="120"/>
        <w:rPr>
          <w:rFonts w:cs="Arial"/>
          <w:b/>
          <w:bCs/>
          <w:color w:val="303030"/>
          <w:shd w:val="clear" w:color="auto" w:fill="FFFFFF"/>
        </w:rPr>
      </w:pPr>
      <w:r w:rsidRPr="00916E07">
        <w:rPr>
          <w:rFonts w:cs="Arial"/>
          <w:b/>
          <w:bCs/>
          <w:color w:val="303030"/>
          <w:shd w:val="clear" w:color="auto" w:fill="FFFFFF"/>
        </w:rPr>
        <w:t>Retard de paiement d'une facture</w:t>
      </w:r>
    </w:p>
    <w:p w14:paraId="53692C02" w14:textId="77777777" w:rsidR="00916E07" w:rsidRPr="00916E07" w:rsidRDefault="00916E07" w:rsidP="00916E07">
      <w:pPr>
        <w:pStyle w:val="niv1"/>
        <w:spacing w:before="0" w:beforeAutospacing="0" w:after="0" w:afterAutospacing="0"/>
        <w:jc w:val="both"/>
        <w:rPr>
          <w:rFonts w:ascii="Arial" w:hAnsi="Arial" w:cs="Arial"/>
          <w:color w:val="303030"/>
          <w:sz w:val="20"/>
          <w:szCs w:val="20"/>
        </w:rPr>
      </w:pPr>
      <w:r w:rsidRPr="00916E07">
        <w:rPr>
          <w:rFonts w:ascii="Arial" w:hAnsi="Arial" w:cs="Arial"/>
          <w:color w:val="303030"/>
          <w:sz w:val="20"/>
          <w:szCs w:val="20"/>
        </w:rPr>
        <w:t xml:space="preserve">En cas de retard de paiement, le débiteur s'expose à plusieurs sanctions dès </w:t>
      </w:r>
      <w:proofErr w:type="gramStart"/>
      <w:r w:rsidRPr="00916E07">
        <w:rPr>
          <w:rFonts w:ascii="Arial" w:hAnsi="Arial" w:cs="Arial"/>
          <w:color w:val="303030"/>
          <w:sz w:val="20"/>
          <w:szCs w:val="20"/>
        </w:rPr>
        <w:t>le premier jours</w:t>
      </w:r>
      <w:proofErr w:type="gramEnd"/>
      <w:r w:rsidRPr="00916E07">
        <w:rPr>
          <w:rFonts w:ascii="Arial" w:hAnsi="Arial" w:cs="Arial"/>
          <w:color w:val="303030"/>
          <w:sz w:val="20"/>
          <w:szCs w:val="20"/>
        </w:rPr>
        <w:t xml:space="preserve"> du retard.</w:t>
      </w:r>
    </w:p>
    <w:p w14:paraId="04CA30E2" w14:textId="77777777" w:rsidR="00916E07" w:rsidRPr="00916E07" w:rsidRDefault="00916E07" w:rsidP="00916E07">
      <w:pPr>
        <w:pStyle w:val="Titre3"/>
        <w:spacing w:before="120"/>
        <w:ind w:left="142" w:hanging="142"/>
        <w:jc w:val="both"/>
        <w:rPr>
          <w:rFonts w:ascii="Arial" w:hAnsi="Arial" w:cs="Arial"/>
          <w:b/>
          <w:bCs/>
          <w:color w:val="303030"/>
          <w:sz w:val="20"/>
          <w:szCs w:val="20"/>
        </w:rPr>
      </w:pPr>
      <w:r w:rsidRPr="00916E07">
        <w:rPr>
          <w:rFonts w:ascii="Arial" w:hAnsi="Arial" w:cs="Arial"/>
          <w:color w:val="303030"/>
          <w:sz w:val="20"/>
          <w:szCs w:val="20"/>
        </w:rPr>
        <w:t xml:space="preserve">Pénalités de retard : </w:t>
      </w:r>
      <w:r w:rsidRPr="00916E07">
        <w:rPr>
          <w:rFonts w:ascii="Arial" w:hAnsi="Arial" w:cs="Arial"/>
          <w:bCs/>
          <w:color w:val="303030"/>
          <w:sz w:val="20"/>
          <w:szCs w:val="20"/>
        </w:rPr>
        <w:t xml:space="preserve">Les pénalités de retard de paiement doivent être mentionnées dans les conditions générales de vente. Elles sont librement déterminées par les parties. </w:t>
      </w:r>
    </w:p>
    <w:p w14:paraId="5BC1F91C" w14:textId="77777777" w:rsidR="00916E07" w:rsidRPr="00916E07" w:rsidRDefault="00916E07" w:rsidP="00916E07">
      <w:pPr>
        <w:pStyle w:val="Titre3"/>
        <w:spacing w:before="120"/>
        <w:ind w:left="142" w:hanging="142"/>
        <w:jc w:val="both"/>
        <w:rPr>
          <w:rFonts w:ascii="Arial" w:hAnsi="Arial" w:cs="Arial"/>
          <w:color w:val="303030"/>
          <w:sz w:val="20"/>
          <w:szCs w:val="20"/>
        </w:rPr>
      </w:pPr>
      <w:r w:rsidRPr="00916E07">
        <w:rPr>
          <w:rFonts w:ascii="Arial" w:hAnsi="Arial" w:cs="Arial"/>
          <w:color w:val="303030"/>
          <w:sz w:val="20"/>
          <w:szCs w:val="20"/>
        </w:rPr>
        <w:t xml:space="preserve">Frais de recouvrement : </w:t>
      </w:r>
      <w:r w:rsidRPr="00916E07">
        <w:rPr>
          <w:rFonts w:ascii="Arial" w:hAnsi="Arial" w:cs="Arial"/>
          <w:bCs/>
          <w:color w:val="303030"/>
          <w:sz w:val="20"/>
          <w:szCs w:val="20"/>
        </w:rPr>
        <w:t>En plus des pénalités de retard, le débiteur devra s'acquitter d'une indemnité forfaitaire de 40 euros au titre des frais de recouvrement engagés par le créancier. Cette indemnité doit être mentionnée dans les CGV et sur la facture.</w:t>
      </w:r>
      <w:r w:rsidRPr="00916E07">
        <w:rPr>
          <w:rFonts w:ascii="Arial" w:hAnsi="Arial" w:cs="Arial"/>
          <w:color w:val="303030"/>
          <w:sz w:val="20"/>
          <w:szCs w:val="20"/>
        </w:rPr>
        <w:t xml:space="preserve"> </w:t>
      </w:r>
    </w:p>
    <w:p w14:paraId="3B7E8B0D" w14:textId="77777777" w:rsidR="00916E07" w:rsidRPr="00916E07" w:rsidRDefault="00916E07" w:rsidP="00916E07">
      <w:pPr>
        <w:pStyle w:val="Titre3"/>
        <w:spacing w:before="120"/>
        <w:ind w:left="142" w:hanging="142"/>
        <w:jc w:val="both"/>
        <w:rPr>
          <w:rFonts w:ascii="Arial" w:hAnsi="Arial" w:cs="Arial"/>
          <w:b/>
          <w:bCs/>
          <w:color w:val="303030"/>
          <w:sz w:val="20"/>
          <w:szCs w:val="20"/>
        </w:rPr>
      </w:pPr>
      <w:r w:rsidRPr="00916E07">
        <w:rPr>
          <w:rFonts w:ascii="Arial" w:hAnsi="Arial" w:cs="Arial"/>
          <w:color w:val="303030"/>
          <w:sz w:val="20"/>
          <w:szCs w:val="20"/>
        </w:rPr>
        <w:t xml:space="preserve">Amende : </w:t>
      </w:r>
      <w:r w:rsidRPr="00916E07">
        <w:rPr>
          <w:rFonts w:ascii="Arial" w:hAnsi="Arial" w:cs="Arial"/>
          <w:bCs/>
          <w:color w:val="303030"/>
          <w:sz w:val="20"/>
          <w:szCs w:val="20"/>
        </w:rPr>
        <w:t>En plus de ces différentes sanctions, le Code du commerce (article L441-6) prévoit une amende pour le débiteur qui ne paierait pas dans les délais prévus. L'amende encourue est de 75 000 euros pour une personne physique et 375 000 euros pour une personne morale. Ces montants peuvent être respectivement doublés en cas de nouveau manquement dans les deux ans.</w:t>
      </w:r>
    </w:p>
    <w:p w14:paraId="00A95070" w14:textId="77777777" w:rsidR="00916E07" w:rsidRPr="00916E07" w:rsidRDefault="00916E07" w:rsidP="00916E07">
      <w:pPr>
        <w:pStyle w:val="niv1"/>
        <w:spacing w:before="0" w:beforeAutospacing="0" w:after="0" w:afterAutospacing="0"/>
        <w:jc w:val="both"/>
        <w:rPr>
          <w:rFonts w:ascii="Arial" w:hAnsi="Arial" w:cs="Arial"/>
          <w:bCs/>
          <w:color w:val="303030"/>
          <w:sz w:val="20"/>
          <w:szCs w:val="20"/>
        </w:rPr>
      </w:pPr>
    </w:p>
    <w:p w14:paraId="7A7F7C93" w14:textId="369D0AE0" w:rsidR="00916E07" w:rsidRDefault="00916E07" w:rsidP="00916E07">
      <w:pPr>
        <w:rPr>
          <w:rFonts w:cs="Arial"/>
          <w:color w:val="000000"/>
          <w:szCs w:val="20"/>
        </w:rPr>
      </w:pPr>
    </w:p>
    <w:p w14:paraId="41B6F217" w14:textId="22723778" w:rsidR="00916E07" w:rsidRDefault="00916E07" w:rsidP="00916E07">
      <w:pPr>
        <w:rPr>
          <w:rFonts w:cs="Arial"/>
          <w:color w:val="000000"/>
          <w:szCs w:val="20"/>
        </w:rPr>
      </w:pPr>
    </w:p>
    <w:p w14:paraId="12C6CBA4" w14:textId="77777777" w:rsidR="00916E07" w:rsidRPr="007D5346" w:rsidRDefault="00916E07" w:rsidP="00916E07">
      <w:pPr>
        <w:rPr>
          <w:rFonts w:cs="Arial"/>
          <w:color w:val="000000"/>
          <w:szCs w:val="20"/>
        </w:rPr>
      </w:pPr>
    </w:p>
    <w:p w14:paraId="72E98015" w14:textId="77777777" w:rsidR="00C2197A" w:rsidRDefault="00C2197A" w:rsidP="00C2197A">
      <w:pPr>
        <w:rPr>
          <w:color w:val="000000"/>
          <w:szCs w:val="20"/>
        </w:rPr>
      </w:pPr>
    </w:p>
    <w:p w14:paraId="71079D70" w14:textId="1EC99670" w:rsidR="00C2197A" w:rsidRPr="00916E07" w:rsidRDefault="00916E07" w:rsidP="00C2197A">
      <w:pPr>
        <w:spacing w:before="120" w:after="120"/>
        <w:rPr>
          <w:b/>
          <w:bCs/>
          <w:sz w:val="24"/>
          <w:szCs w:val="24"/>
        </w:rPr>
      </w:pPr>
      <w:r w:rsidRPr="00916E07">
        <w:rPr>
          <w:b/>
          <w:bCs/>
          <w:sz w:val="24"/>
          <w:szCs w:val="24"/>
        </w:rPr>
        <w:lastRenderedPageBreak/>
        <w:t>Réponses</w:t>
      </w:r>
    </w:p>
    <w:p w14:paraId="4C2FC920" w14:textId="394FC7EF" w:rsidR="00C2197A" w:rsidRPr="00C2197A" w:rsidRDefault="00C2197A" w:rsidP="00916E07">
      <w:pPr>
        <w:pStyle w:val="tacheseurasment"/>
        <w:numPr>
          <w:ilvl w:val="0"/>
          <w:numId w:val="11"/>
        </w:numPr>
        <w:rPr>
          <w:rFonts w:cs="Arial"/>
          <w:color w:val="000000"/>
          <w:sz w:val="22"/>
          <w:szCs w:val="22"/>
        </w:rPr>
      </w:pPr>
      <w:r w:rsidRPr="00C2197A">
        <w:rPr>
          <w:rFonts w:cs="Arial"/>
          <w:color w:val="000000"/>
          <w:sz w:val="22"/>
          <w:szCs w:val="22"/>
        </w:rPr>
        <w:t>Quel est le délai légal de paiement d’une facture ?</w:t>
      </w:r>
    </w:p>
    <w:p w14:paraId="5FD71155" w14:textId="2A6DC84B" w:rsidR="00C2197A" w:rsidRDefault="00C2197A" w:rsidP="00C2197A">
      <w:pPr>
        <w:pStyle w:val="tacheseurasment"/>
        <w:ind w:left="360"/>
        <w:rPr>
          <w:rFonts w:cs="Arial"/>
          <w:color w:val="000000"/>
          <w:sz w:val="22"/>
          <w:szCs w:val="22"/>
        </w:rPr>
      </w:pPr>
    </w:p>
    <w:p w14:paraId="50A9AE86" w14:textId="18993D3F" w:rsidR="00916E07" w:rsidRDefault="00916E07" w:rsidP="00C2197A">
      <w:pPr>
        <w:pStyle w:val="tacheseurasment"/>
        <w:ind w:left="360"/>
        <w:rPr>
          <w:rFonts w:cs="Arial"/>
          <w:color w:val="000000"/>
          <w:sz w:val="22"/>
          <w:szCs w:val="22"/>
        </w:rPr>
      </w:pPr>
    </w:p>
    <w:p w14:paraId="49CF694F" w14:textId="77777777" w:rsidR="00916E07" w:rsidRPr="00C2197A" w:rsidRDefault="00916E07" w:rsidP="00C2197A">
      <w:pPr>
        <w:pStyle w:val="tacheseurasment"/>
        <w:ind w:left="360"/>
        <w:rPr>
          <w:rFonts w:cs="Arial"/>
          <w:color w:val="000000"/>
          <w:sz w:val="22"/>
          <w:szCs w:val="22"/>
        </w:rPr>
      </w:pPr>
    </w:p>
    <w:p w14:paraId="73833EAD" w14:textId="77777777" w:rsidR="00C2197A" w:rsidRPr="00C2197A" w:rsidRDefault="00C2197A" w:rsidP="00C2197A">
      <w:pPr>
        <w:pStyle w:val="tacheseurasment"/>
        <w:rPr>
          <w:rFonts w:cs="Arial"/>
          <w:color w:val="000000"/>
          <w:sz w:val="22"/>
          <w:szCs w:val="22"/>
        </w:rPr>
      </w:pPr>
    </w:p>
    <w:p w14:paraId="0D0874A0" w14:textId="77777777" w:rsidR="00C2197A" w:rsidRPr="00C2197A" w:rsidRDefault="00C2197A" w:rsidP="00916E07">
      <w:pPr>
        <w:pStyle w:val="tacheseurasment"/>
        <w:numPr>
          <w:ilvl w:val="0"/>
          <w:numId w:val="11"/>
        </w:numPr>
        <w:rPr>
          <w:rFonts w:cs="Arial"/>
          <w:color w:val="000000"/>
          <w:sz w:val="22"/>
          <w:szCs w:val="22"/>
        </w:rPr>
      </w:pPr>
      <w:r w:rsidRPr="00C2197A">
        <w:rPr>
          <w:rFonts w:cs="Arial"/>
          <w:color w:val="000000"/>
          <w:sz w:val="22"/>
          <w:szCs w:val="22"/>
        </w:rPr>
        <w:t>Est-il possible de déroger à ce délai ?</w:t>
      </w:r>
    </w:p>
    <w:p w14:paraId="186EE8AE" w14:textId="3507EA38" w:rsidR="00C2197A" w:rsidRDefault="00C2197A" w:rsidP="00C2197A">
      <w:pPr>
        <w:pStyle w:val="tacheseurasment"/>
        <w:rPr>
          <w:rFonts w:cs="Arial"/>
          <w:color w:val="000000"/>
          <w:sz w:val="22"/>
          <w:szCs w:val="22"/>
        </w:rPr>
      </w:pPr>
    </w:p>
    <w:p w14:paraId="0BB13D1D" w14:textId="2982420D" w:rsidR="00916E07" w:rsidRDefault="00916E07" w:rsidP="00C2197A">
      <w:pPr>
        <w:pStyle w:val="tacheseurasment"/>
        <w:rPr>
          <w:rFonts w:cs="Arial"/>
          <w:color w:val="000000"/>
          <w:sz w:val="22"/>
          <w:szCs w:val="22"/>
        </w:rPr>
      </w:pPr>
    </w:p>
    <w:p w14:paraId="052CAF43" w14:textId="77777777" w:rsidR="00916E07" w:rsidRPr="00C2197A" w:rsidRDefault="00916E07" w:rsidP="00C2197A">
      <w:pPr>
        <w:pStyle w:val="tacheseurasment"/>
        <w:rPr>
          <w:rFonts w:cs="Arial"/>
          <w:color w:val="000000"/>
          <w:sz w:val="22"/>
          <w:szCs w:val="22"/>
        </w:rPr>
      </w:pPr>
    </w:p>
    <w:p w14:paraId="55D62222" w14:textId="77777777" w:rsidR="00C2197A" w:rsidRPr="00C2197A" w:rsidRDefault="00C2197A" w:rsidP="00C2197A">
      <w:pPr>
        <w:pStyle w:val="tacheseurasment"/>
        <w:rPr>
          <w:rFonts w:cs="Arial"/>
          <w:color w:val="000000"/>
          <w:sz w:val="22"/>
          <w:szCs w:val="22"/>
        </w:rPr>
      </w:pPr>
    </w:p>
    <w:p w14:paraId="12E860F3" w14:textId="77777777" w:rsidR="00C2197A" w:rsidRPr="00C2197A" w:rsidRDefault="00C2197A" w:rsidP="00916E07">
      <w:pPr>
        <w:pStyle w:val="tacheseurasment"/>
        <w:numPr>
          <w:ilvl w:val="0"/>
          <w:numId w:val="11"/>
        </w:numPr>
        <w:rPr>
          <w:rFonts w:cs="Arial"/>
          <w:color w:val="000000"/>
          <w:sz w:val="22"/>
          <w:szCs w:val="22"/>
        </w:rPr>
      </w:pPr>
      <w:r w:rsidRPr="00C2197A">
        <w:rPr>
          <w:rFonts w:cs="Arial"/>
          <w:color w:val="000000"/>
          <w:sz w:val="22"/>
          <w:szCs w:val="22"/>
        </w:rPr>
        <w:t>Quelle est la durée maximum admise contractuellement ?</w:t>
      </w:r>
    </w:p>
    <w:p w14:paraId="77DC01A5" w14:textId="1E4C5C35" w:rsidR="00C2197A" w:rsidRDefault="00C2197A" w:rsidP="00C2197A">
      <w:pPr>
        <w:pStyle w:val="tacheseurasment"/>
        <w:rPr>
          <w:rFonts w:cs="Arial"/>
          <w:color w:val="000000"/>
          <w:sz w:val="22"/>
          <w:szCs w:val="22"/>
        </w:rPr>
      </w:pPr>
    </w:p>
    <w:p w14:paraId="6A60B693" w14:textId="77777777" w:rsidR="00916E07" w:rsidRPr="00C2197A" w:rsidRDefault="00916E07" w:rsidP="00C2197A">
      <w:pPr>
        <w:pStyle w:val="tacheseurasment"/>
        <w:rPr>
          <w:rFonts w:cs="Arial"/>
          <w:color w:val="000000"/>
          <w:sz w:val="22"/>
          <w:szCs w:val="22"/>
        </w:rPr>
      </w:pPr>
    </w:p>
    <w:p w14:paraId="17EBD439" w14:textId="77777777" w:rsidR="00C2197A" w:rsidRPr="00C2197A" w:rsidRDefault="00C2197A" w:rsidP="00C2197A">
      <w:pPr>
        <w:pStyle w:val="tacheseurasment"/>
        <w:rPr>
          <w:rFonts w:cs="Arial"/>
          <w:color w:val="000000"/>
          <w:sz w:val="22"/>
          <w:szCs w:val="22"/>
        </w:rPr>
      </w:pPr>
    </w:p>
    <w:p w14:paraId="4D3956DD" w14:textId="77777777" w:rsidR="00C2197A" w:rsidRPr="00C2197A" w:rsidRDefault="00C2197A" w:rsidP="00C2197A">
      <w:pPr>
        <w:pStyle w:val="tacheseurasment"/>
        <w:rPr>
          <w:rFonts w:cs="Arial"/>
          <w:color w:val="000000"/>
          <w:sz w:val="22"/>
          <w:szCs w:val="22"/>
        </w:rPr>
      </w:pPr>
    </w:p>
    <w:p w14:paraId="2BC6330E" w14:textId="77777777" w:rsidR="00C2197A" w:rsidRPr="00C2197A" w:rsidRDefault="00C2197A" w:rsidP="00916E07">
      <w:pPr>
        <w:pStyle w:val="tacheseurasment"/>
        <w:numPr>
          <w:ilvl w:val="0"/>
          <w:numId w:val="11"/>
        </w:numPr>
        <w:rPr>
          <w:rFonts w:cs="Arial"/>
          <w:color w:val="000000"/>
          <w:sz w:val="22"/>
          <w:szCs w:val="22"/>
        </w:rPr>
      </w:pPr>
      <w:r w:rsidRPr="00C2197A">
        <w:rPr>
          <w:rFonts w:cs="Arial"/>
          <w:color w:val="000000"/>
          <w:sz w:val="22"/>
          <w:szCs w:val="22"/>
        </w:rPr>
        <w:t>Quels sont les risques encourus par une entreprise qui ne respecte pas les délais ?</w:t>
      </w:r>
    </w:p>
    <w:p w14:paraId="6DA16099" w14:textId="77777777" w:rsidR="00C2197A" w:rsidRPr="005742E9" w:rsidRDefault="00C2197A" w:rsidP="00C2197A">
      <w:pPr>
        <w:pStyle w:val="tacheseurasment"/>
        <w:rPr>
          <w:rFonts w:cs="Arial"/>
          <w:color w:val="000000"/>
          <w:sz w:val="24"/>
        </w:rPr>
      </w:pPr>
    </w:p>
    <w:p w14:paraId="6303B67B" w14:textId="77777777" w:rsidR="00C2197A" w:rsidRPr="005742E9" w:rsidRDefault="00C2197A" w:rsidP="00C2197A">
      <w:pPr>
        <w:rPr>
          <w:color w:val="000000"/>
          <w:sz w:val="24"/>
          <w:szCs w:val="24"/>
        </w:rPr>
      </w:pPr>
    </w:p>
    <w:p w14:paraId="207C71EA" w14:textId="77777777" w:rsidR="00C2197A" w:rsidRPr="005742E9" w:rsidRDefault="00C2197A" w:rsidP="00C2197A">
      <w:pPr>
        <w:rPr>
          <w:color w:val="000000"/>
          <w:sz w:val="24"/>
          <w:szCs w:val="24"/>
        </w:rPr>
      </w:pPr>
    </w:p>
    <w:p w14:paraId="68697658" w14:textId="77777777" w:rsidR="00A657C3" w:rsidRPr="00F02CD0" w:rsidRDefault="00A657C3" w:rsidP="00A657C3">
      <w:pPr>
        <w:rPr>
          <w:color w:val="000000"/>
        </w:rPr>
      </w:pPr>
    </w:p>
    <w:sectPr w:rsidR="00A657C3" w:rsidRPr="00F02CD0" w:rsidSect="00A657C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B54"/>
    <w:multiLevelType w:val="hybridMultilevel"/>
    <w:tmpl w:val="941CA5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205915"/>
    <w:multiLevelType w:val="hybridMultilevel"/>
    <w:tmpl w:val="8BC80E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CA41E28"/>
    <w:multiLevelType w:val="hybridMultilevel"/>
    <w:tmpl w:val="906E779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A253C06"/>
    <w:multiLevelType w:val="hybridMultilevel"/>
    <w:tmpl w:val="D6DC4076"/>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99498F"/>
    <w:multiLevelType w:val="hybridMultilevel"/>
    <w:tmpl w:val="C798C6C6"/>
    <w:lvl w:ilvl="0" w:tplc="212601A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F5136D6"/>
    <w:multiLevelType w:val="hybridMultilevel"/>
    <w:tmpl w:val="34121E4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59B729A"/>
    <w:multiLevelType w:val="hybridMultilevel"/>
    <w:tmpl w:val="7EC4B834"/>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CB84CCD"/>
    <w:multiLevelType w:val="hybridMultilevel"/>
    <w:tmpl w:val="5832E3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4875C2E"/>
    <w:multiLevelType w:val="hybridMultilevel"/>
    <w:tmpl w:val="7BC22A36"/>
    <w:lvl w:ilvl="0" w:tplc="6DE699B6">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791175"/>
    <w:multiLevelType w:val="multilevel"/>
    <w:tmpl w:val="DB0861DC"/>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7B843CA5"/>
    <w:multiLevelType w:val="hybridMultilevel"/>
    <w:tmpl w:val="9AB0D6DC"/>
    <w:lvl w:ilvl="0" w:tplc="326A849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02575377">
    <w:abstractNumId w:val="1"/>
  </w:num>
  <w:num w:numId="2" w16cid:durableId="1566840233">
    <w:abstractNumId w:val="8"/>
  </w:num>
  <w:num w:numId="3" w16cid:durableId="1857842468">
    <w:abstractNumId w:val="0"/>
  </w:num>
  <w:num w:numId="4" w16cid:durableId="1806195694">
    <w:abstractNumId w:val="7"/>
  </w:num>
  <w:num w:numId="5" w16cid:durableId="255790895">
    <w:abstractNumId w:val="5"/>
  </w:num>
  <w:num w:numId="6" w16cid:durableId="620302702">
    <w:abstractNumId w:val="10"/>
  </w:num>
  <w:num w:numId="7" w16cid:durableId="1409234909">
    <w:abstractNumId w:val="9"/>
  </w:num>
  <w:num w:numId="8" w16cid:durableId="42095472">
    <w:abstractNumId w:val="4"/>
  </w:num>
  <w:num w:numId="9" w16cid:durableId="670839980">
    <w:abstractNumId w:val="6"/>
  </w:num>
  <w:num w:numId="10" w16cid:durableId="1945069776">
    <w:abstractNumId w:val="3"/>
  </w:num>
  <w:num w:numId="11" w16cid:durableId="2116704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0E8"/>
    <w:rsid w:val="007A1C05"/>
    <w:rsid w:val="00815ABA"/>
    <w:rsid w:val="00823776"/>
    <w:rsid w:val="008B67A3"/>
    <w:rsid w:val="00916E07"/>
    <w:rsid w:val="00944A38"/>
    <w:rsid w:val="00A657C3"/>
    <w:rsid w:val="00AE4074"/>
    <w:rsid w:val="00B430E8"/>
    <w:rsid w:val="00BF37FA"/>
    <w:rsid w:val="00C219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6D6E"/>
  <w15:chartTrackingRefBased/>
  <w15:docId w15:val="{229CB7C5-FB10-43C7-8214-244055C0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E8"/>
    <w:pPr>
      <w:spacing w:after="0" w:line="240" w:lineRule="auto"/>
    </w:pPr>
    <w:rPr>
      <w:rFonts w:ascii="Arial" w:eastAsia="Calibri" w:hAnsi="Arial" w:cs="Times New Roman"/>
    </w:rPr>
  </w:style>
  <w:style w:type="paragraph" w:styleId="Titre2">
    <w:name w:val="heading 2"/>
    <w:basedOn w:val="tacheseurasment"/>
    <w:link w:val="Titre2Car"/>
    <w:qFormat/>
    <w:rsid w:val="00B430E8"/>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C219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430E8"/>
    <w:rPr>
      <w:rFonts w:ascii="Arial" w:eastAsia="Times New Roman" w:hAnsi="Arial" w:cs="Arial"/>
      <w:b/>
      <w:color w:val="000000"/>
      <w:sz w:val="28"/>
      <w:szCs w:val="20"/>
      <w:lang w:eastAsia="fr-FR"/>
    </w:rPr>
  </w:style>
  <w:style w:type="paragraph" w:customStyle="1" w:styleId="tacheseurasment">
    <w:name w:val="taches eurasment"/>
    <w:basedOn w:val="Normal"/>
    <w:rsid w:val="00B430E8"/>
    <w:rPr>
      <w:rFonts w:eastAsia="Times New Roman"/>
      <w:sz w:val="20"/>
      <w:szCs w:val="24"/>
      <w:lang w:eastAsia="fr-FR"/>
    </w:rPr>
  </w:style>
  <w:style w:type="character" w:styleId="Lienhypertexte">
    <w:name w:val="Hyperlink"/>
    <w:uiPriority w:val="99"/>
    <w:unhideWhenUsed/>
    <w:rsid w:val="00B430E8"/>
    <w:rPr>
      <w:color w:val="0000FF"/>
      <w:u w:val="single"/>
    </w:rPr>
  </w:style>
  <w:style w:type="paragraph" w:styleId="Paragraphedeliste">
    <w:name w:val="List Paragraph"/>
    <w:basedOn w:val="Normal"/>
    <w:uiPriority w:val="34"/>
    <w:qFormat/>
    <w:rsid w:val="00B430E8"/>
    <w:pPr>
      <w:ind w:left="720"/>
      <w:contextualSpacing/>
    </w:pPr>
  </w:style>
  <w:style w:type="character" w:styleId="lev">
    <w:name w:val="Strong"/>
    <w:aliases w:val="a texte"/>
    <w:uiPriority w:val="22"/>
    <w:qFormat/>
    <w:rsid w:val="00A657C3"/>
    <w:rPr>
      <w:b/>
      <w:bCs/>
    </w:rPr>
  </w:style>
  <w:style w:type="character" w:customStyle="1" w:styleId="Titre3Car">
    <w:name w:val="Titre 3 Car"/>
    <w:basedOn w:val="Policepardfaut"/>
    <w:link w:val="Titre3"/>
    <w:uiPriority w:val="9"/>
    <w:semiHidden/>
    <w:rsid w:val="00C2197A"/>
    <w:rPr>
      <w:rFonts w:asciiTheme="majorHAnsi" w:eastAsiaTheme="majorEastAsia" w:hAnsiTheme="majorHAnsi" w:cstheme="majorBidi"/>
      <w:color w:val="1F4D78" w:themeColor="accent1" w:themeShade="7F"/>
      <w:sz w:val="24"/>
      <w:szCs w:val="24"/>
    </w:rPr>
  </w:style>
  <w:style w:type="paragraph" w:customStyle="1" w:styleId="niv1">
    <w:name w:val="niv1"/>
    <w:basedOn w:val="Normal"/>
    <w:rsid w:val="00C2197A"/>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oit-finances.commentcamarch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2850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2015-01-15T13:50:00Z</dcterms:created>
  <dcterms:modified xsi:type="dcterms:W3CDTF">2023-02-11T23:07:00Z</dcterms:modified>
</cp:coreProperties>
</file>